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612C56">
        <w:rPr>
          <w:b/>
          <w:sz w:val="28"/>
          <w:szCs w:val="28"/>
        </w:rPr>
        <w:t>1</w:t>
      </w:r>
      <w:r w:rsidR="002070A3">
        <w:rPr>
          <w:b/>
          <w:sz w:val="28"/>
          <w:szCs w:val="28"/>
        </w:rPr>
        <w:t>2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612C56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171C45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2070A3">
        <w:rPr>
          <w:rFonts w:eastAsia="Arial Unicode MS"/>
          <w:b/>
          <w:iCs/>
          <w:sz w:val="28"/>
          <w:szCs w:val="28"/>
        </w:rPr>
        <w:t>Губина Александра Владимировича</w:t>
      </w:r>
      <w:r w:rsidR="007709FB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12C56">
        <w:rPr>
          <w:rFonts w:eastAsia="Calibri"/>
          <w:sz w:val="28"/>
          <w:szCs w:val="28"/>
          <w:lang w:eastAsia="en-US"/>
        </w:rPr>
        <w:t>1</w:t>
      </w:r>
      <w:r w:rsidR="002070A3">
        <w:rPr>
          <w:rFonts w:eastAsia="Calibri"/>
          <w:sz w:val="28"/>
          <w:szCs w:val="28"/>
          <w:lang w:eastAsia="en-US"/>
        </w:rPr>
        <w:t>2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2070A3">
        <w:rPr>
          <w:rFonts w:eastAsia="Arial Unicode MS"/>
          <w:iCs/>
          <w:sz w:val="28"/>
          <w:szCs w:val="28"/>
        </w:rPr>
        <w:t>Губина Александра Владимировича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2070A3">
        <w:rPr>
          <w:rFonts w:eastAsia="Arial Unicode MS"/>
          <w:iCs/>
          <w:sz w:val="28"/>
          <w:szCs w:val="28"/>
        </w:rPr>
        <w:t>Губина Александра Владимировича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2070A3">
        <w:rPr>
          <w:sz w:val="28"/>
          <w:szCs w:val="28"/>
        </w:rPr>
        <w:t>50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346CA">
        <w:rPr>
          <w:sz w:val="28"/>
          <w:szCs w:val="28"/>
        </w:rPr>
        <w:br/>
      </w:r>
      <w:r w:rsidR="00612C56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A36734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A36734">
        <w:rPr>
          <w:sz w:val="28"/>
          <w:szCs w:val="28"/>
        </w:rPr>
        <w:t>35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2070A3">
        <w:rPr>
          <w:rFonts w:eastAsia="Arial Unicode MS"/>
          <w:iCs/>
          <w:sz w:val="28"/>
          <w:szCs w:val="28"/>
        </w:rPr>
        <w:t>Губину Александру Владимировичу</w:t>
      </w:r>
      <w:r w:rsidR="00612C56" w:rsidRPr="00A56EB0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2070A3">
        <w:rPr>
          <w:rFonts w:eastAsia="Arial Unicode MS"/>
          <w:iCs/>
          <w:sz w:val="28"/>
          <w:szCs w:val="28"/>
        </w:rPr>
        <w:t>Губине Александре Владимировиче</w:t>
      </w:r>
      <w:r w:rsidR="00612C56" w:rsidRPr="00A56EB0">
        <w:rPr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38" w:rsidRDefault="00A23638" w:rsidP="00990016">
      <w:r>
        <w:separator/>
      </w:r>
    </w:p>
  </w:endnote>
  <w:endnote w:type="continuationSeparator" w:id="0">
    <w:p w:rsidR="00A23638" w:rsidRDefault="00A2363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38" w:rsidRDefault="00A23638" w:rsidP="00990016">
      <w:r>
        <w:separator/>
      </w:r>
    </w:p>
  </w:footnote>
  <w:footnote w:type="continuationSeparator" w:id="0">
    <w:p w:rsidR="00A23638" w:rsidRDefault="00A2363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6C1E9D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A36734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070A3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C56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1E9D"/>
    <w:rsid w:val="006C607A"/>
    <w:rsid w:val="006D4697"/>
    <w:rsid w:val="00700801"/>
    <w:rsid w:val="00704826"/>
    <w:rsid w:val="00715951"/>
    <w:rsid w:val="00722D52"/>
    <w:rsid w:val="007237AE"/>
    <w:rsid w:val="0073114A"/>
    <w:rsid w:val="007346CA"/>
    <w:rsid w:val="007363F1"/>
    <w:rsid w:val="00750D0A"/>
    <w:rsid w:val="007709FB"/>
    <w:rsid w:val="00784A8D"/>
    <w:rsid w:val="007C0DE3"/>
    <w:rsid w:val="007C0F49"/>
    <w:rsid w:val="008075AC"/>
    <w:rsid w:val="00810F92"/>
    <w:rsid w:val="00816D0D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23638"/>
    <w:rsid w:val="00A36734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ED38C5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3090C-D6AF-4F65-A040-054C043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67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6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2364-E92E-438B-BCB9-66A305D2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28</cp:revision>
  <cp:lastPrinted>2025-03-07T10:50:00Z</cp:lastPrinted>
  <dcterms:created xsi:type="dcterms:W3CDTF">2025-02-17T08:54:00Z</dcterms:created>
  <dcterms:modified xsi:type="dcterms:W3CDTF">2025-03-07T10:50:00Z</dcterms:modified>
</cp:coreProperties>
</file>