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726DF263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6C28DA">
        <w:rPr>
          <w:b/>
          <w:sz w:val="26"/>
          <w:szCs w:val="26"/>
        </w:rPr>
        <w:t>12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33627DF0" w:rsidR="007417AB" w:rsidRPr="002D378D" w:rsidRDefault="00B640B3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6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048A6B5E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B640B3">
        <w:rPr>
          <w:rFonts w:eastAsia="Arial Unicode MS"/>
          <w:b/>
          <w:i/>
          <w:iCs/>
          <w:szCs w:val="24"/>
          <w:u w:val="single"/>
        </w:rPr>
        <w:t>Губина Александра Владимировича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2378F6D7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6C28DA">
        <w:rPr>
          <w:rFonts w:eastAsia="Arial Unicode MS"/>
          <w:b/>
          <w:iCs/>
          <w:szCs w:val="24"/>
        </w:rPr>
        <w:t>12</w:t>
      </w:r>
    </w:p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  <w:bookmarkStart w:id="2" w:name="_GoBack"/>
      <w:bookmarkEnd w:id="0"/>
      <w:bookmarkEnd w:id="1"/>
      <w:bookmarkEnd w:id="2"/>
    </w:p>
    <w:p w14:paraId="29C93985" w14:textId="298B7B3B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6C28DA">
        <w:rPr>
          <w:rFonts w:eastAsia="Calibri"/>
          <w:sz w:val="28"/>
          <w:szCs w:val="28"/>
          <w:lang w:eastAsia="en-US"/>
        </w:rPr>
        <w:t>12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B640B3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B640B3">
        <w:rPr>
          <w:sz w:val="28"/>
          <w:szCs w:val="28"/>
        </w:rPr>
        <w:t>5</w:t>
      </w:r>
      <w:r w:rsidRPr="0025136B">
        <w:rPr>
          <w:sz w:val="28"/>
          <w:szCs w:val="28"/>
        </w:rPr>
        <w:t>/</w:t>
      </w:r>
      <w:r w:rsidR="00B640B3">
        <w:rPr>
          <w:sz w:val="28"/>
          <w:szCs w:val="28"/>
        </w:rPr>
        <w:t>5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6C28DA">
        <w:rPr>
          <w:sz w:val="28"/>
          <w:szCs w:val="28"/>
        </w:rPr>
        <w:t>12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3" w:name="_Hlk179212843"/>
      <w:r w:rsidR="00B640B3">
        <w:rPr>
          <w:i/>
          <w:iCs/>
          <w:sz w:val="28"/>
          <w:szCs w:val="28"/>
          <w:u w:val="single"/>
        </w:rPr>
        <w:t>Губина Александра Владимировича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3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4DB62808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4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4"/>
      <w:r w:rsidR="00406D42" w:rsidRPr="00F055F5">
        <w:rPr>
          <w:sz w:val="28"/>
          <w:szCs w:val="28"/>
        </w:rPr>
        <w:t xml:space="preserve"> </w:t>
      </w:r>
      <w:r w:rsidR="00B640B3">
        <w:rPr>
          <w:i/>
          <w:iCs/>
          <w:sz w:val="28"/>
          <w:szCs w:val="28"/>
          <w:u w:val="single"/>
        </w:rPr>
        <w:t>Губина Александра Владимировича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избранного</w:t>
      </w:r>
      <w:r w:rsidR="00B640B3">
        <w:rPr>
          <w:i/>
          <w:iCs/>
          <w:sz w:val="28"/>
          <w:szCs w:val="28"/>
        </w:rPr>
        <w:t xml:space="preserve"> 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6C28DA">
        <w:rPr>
          <w:iCs/>
          <w:sz w:val="28"/>
          <w:szCs w:val="28"/>
        </w:rPr>
        <w:t>12</w:t>
      </w:r>
      <w:r w:rsidR="001875C3" w:rsidRPr="00F055F5">
        <w:rPr>
          <w:iCs/>
          <w:sz w:val="28"/>
          <w:szCs w:val="28"/>
        </w:rPr>
        <w:t>, получившего</w:t>
      </w:r>
      <w:r w:rsidR="00B640B3">
        <w:rPr>
          <w:i/>
          <w:iCs/>
          <w:sz w:val="28"/>
          <w:szCs w:val="28"/>
        </w:rPr>
        <w:t xml:space="preserve"> </w:t>
      </w:r>
      <w:r w:rsidR="00B640B3" w:rsidRPr="00B640B3">
        <w:rPr>
          <w:iCs/>
          <w:sz w:val="28"/>
          <w:szCs w:val="28"/>
        </w:rPr>
        <w:t>67,84</w:t>
      </w:r>
      <w:r w:rsidR="00B640B3">
        <w:rPr>
          <w:i/>
          <w:iCs/>
          <w:sz w:val="28"/>
          <w:szCs w:val="28"/>
        </w:rPr>
        <w:t xml:space="preserve"> </w:t>
      </w:r>
      <w:r w:rsidR="001875C3" w:rsidRPr="00F055F5">
        <w:rPr>
          <w:iCs/>
          <w:sz w:val="28"/>
          <w:szCs w:val="28"/>
        </w:rPr>
        <w:t>% голосов избирателей от числа избирателей, принявших участие в голосовании, по отношению к другим кандидатам.</w:t>
      </w:r>
    </w:p>
    <w:p w14:paraId="5BCD0DFA" w14:textId="0FCB6DC7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B640B3">
        <w:rPr>
          <w:i/>
          <w:iCs/>
          <w:sz w:val="28"/>
          <w:szCs w:val="28"/>
          <w:u w:val="single"/>
        </w:rPr>
        <w:t>Губин</w:t>
      </w:r>
      <w:r w:rsidR="00B640B3">
        <w:rPr>
          <w:i/>
          <w:iCs/>
          <w:sz w:val="28"/>
          <w:szCs w:val="28"/>
          <w:u w:val="single"/>
        </w:rPr>
        <w:t>у</w:t>
      </w:r>
      <w:r w:rsidR="00B640B3">
        <w:rPr>
          <w:i/>
          <w:iCs/>
          <w:sz w:val="28"/>
          <w:szCs w:val="28"/>
          <w:u w:val="single"/>
        </w:rPr>
        <w:t xml:space="preserve"> Александр</w:t>
      </w:r>
      <w:r w:rsidR="00B640B3">
        <w:rPr>
          <w:i/>
          <w:iCs/>
          <w:sz w:val="28"/>
          <w:szCs w:val="28"/>
          <w:u w:val="single"/>
        </w:rPr>
        <w:t>у</w:t>
      </w:r>
      <w:r w:rsidR="00B640B3">
        <w:rPr>
          <w:i/>
          <w:iCs/>
          <w:sz w:val="28"/>
          <w:szCs w:val="28"/>
          <w:u w:val="single"/>
        </w:rPr>
        <w:t xml:space="preserve"> Владимирович</w:t>
      </w:r>
      <w:r w:rsidR="00B640B3">
        <w:rPr>
          <w:i/>
          <w:iCs/>
          <w:sz w:val="28"/>
          <w:szCs w:val="28"/>
          <w:u w:val="single"/>
        </w:rPr>
        <w:t>у</w:t>
      </w:r>
      <w:r w:rsidR="00B640B3" w:rsidRPr="005229FB">
        <w:rPr>
          <w:i/>
          <w:iCs/>
          <w:sz w:val="28"/>
          <w:szCs w:val="28"/>
        </w:rPr>
        <w:t xml:space="preserve"> </w:t>
      </w:r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10EC5" w14:textId="77777777" w:rsidR="002D1FB4" w:rsidRDefault="002D1FB4" w:rsidP="00990016">
      <w:r>
        <w:separator/>
      </w:r>
    </w:p>
  </w:endnote>
  <w:endnote w:type="continuationSeparator" w:id="0">
    <w:p w14:paraId="10B010FE" w14:textId="77777777" w:rsidR="002D1FB4" w:rsidRDefault="002D1FB4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BE38C" w14:textId="77777777" w:rsidR="002D1FB4" w:rsidRDefault="002D1FB4" w:rsidP="00990016">
      <w:r>
        <w:separator/>
      </w:r>
    </w:p>
  </w:footnote>
  <w:footnote w:type="continuationSeparator" w:id="0">
    <w:p w14:paraId="48942C6C" w14:textId="77777777" w:rsidR="002D1FB4" w:rsidRDefault="002D1FB4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A72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34A72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1FB4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B1A61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28DA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95FEA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25C3D"/>
    <w:rsid w:val="00B640B3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2F02D-2FEE-4F28-8A38-1FAFE0E1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2025-04-14T11:28:00Z</cp:lastPrinted>
  <dcterms:created xsi:type="dcterms:W3CDTF">2025-03-25T08:50:00Z</dcterms:created>
  <dcterms:modified xsi:type="dcterms:W3CDTF">2025-04-14T11:29:00Z</dcterms:modified>
</cp:coreProperties>
</file>