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CDE" w:rsidRPr="00920CDE" w:rsidRDefault="00920CDE" w:rsidP="00920CDE">
      <w:pPr>
        <w:spacing w:after="0" w:line="240" w:lineRule="auto"/>
        <w:jc w:val="center"/>
        <w:rPr>
          <w:rFonts w:ascii="Times New Roman" w:hAnsi="Times New Roman" w:cs="Times New Roman"/>
          <w:b/>
          <w:bCs/>
          <w:sz w:val="24"/>
          <w:szCs w:val="24"/>
        </w:rPr>
      </w:pPr>
      <w:r w:rsidRPr="00920CDE">
        <w:rPr>
          <w:rFonts w:ascii="Times New Roman" w:hAnsi="Times New Roman" w:cs="Times New Roman"/>
          <w:b/>
          <w:bCs/>
          <w:sz w:val="24"/>
          <w:szCs w:val="24"/>
        </w:rPr>
        <w:t xml:space="preserve">Ответственность за телефонное мошенничество </w:t>
      </w:r>
    </w:p>
    <w:p w:rsidR="00503EA0" w:rsidRDefault="00503EA0" w:rsidP="00546B1F">
      <w:pPr>
        <w:spacing w:after="0" w:line="240" w:lineRule="auto"/>
        <w:jc w:val="center"/>
        <w:rPr>
          <w:rFonts w:ascii="Times New Roman" w:hAnsi="Times New Roman" w:cs="Times New Roman"/>
          <w:b/>
          <w:sz w:val="24"/>
          <w:szCs w:val="24"/>
        </w:rPr>
      </w:pPr>
    </w:p>
    <w:p w:rsidR="00546B1F" w:rsidRPr="00546B1F" w:rsidRDefault="00546B1F" w:rsidP="00546B1F">
      <w:pPr>
        <w:spacing w:after="0" w:line="240" w:lineRule="auto"/>
        <w:jc w:val="center"/>
        <w:rPr>
          <w:rFonts w:ascii="Times New Roman" w:hAnsi="Times New Roman" w:cs="Times New Roman"/>
          <w:b/>
          <w:sz w:val="24"/>
          <w:szCs w:val="24"/>
        </w:rPr>
      </w:pPr>
    </w:p>
    <w:p w:rsidR="00920CDE" w:rsidRPr="00920CDE" w:rsidRDefault="00920CDE" w:rsidP="00920CDE">
      <w:pPr>
        <w:spacing w:after="0" w:line="240" w:lineRule="auto"/>
        <w:ind w:firstLine="540"/>
        <w:jc w:val="both"/>
        <w:rPr>
          <w:rFonts w:ascii="Times New Roman" w:eastAsia="Times New Roman" w:hAnsi="Times New Roman" w:cs="Times New Roman"/>
          <w:sz w:val="24"/>
          <w:szCs w:val="24"/>
        </w:rPr>
      </w:pPr>
      <w:r w:rsidRPr="00920CDE">
        <w:rPr>
          <w:rFonts w:ascii="Times New Roman" w:eastAsia="Times New Roman" w:hAnsi="Times New Roman" w:cs="Times New Roman"/>
          <w:sz w:val="24"/>
          <w:szCs w:val="24"/>
        </w:rPr>
        <w:t xml:space="preserve">Телефонное мошенничество в зависимости от размера похищенного и других обстоятельств деяния (например, имеются или отсутствуют признаки преступления) может повлечь административную или уголовную ответственность. </w:t>
      </w:r>
    </w:p>
    <w:p w:rsidR="00920CDE" w:rsidRPr="00920CDE" w:rsidRDefault="00920CDE" w:rsidP="00920CDE">
      <w:pPr>
        <w:spacing w:after="0" w:line="240" w:lineRule="auto"/>
        <w:ind w:firstLine="540"/>
        <w:jc w:val="both"/>
        <w:rPr>
          <w:rFonts w:ascii="Times New Roman" w:eastAsia="Times New Roman" w:hAnsi="Times New Roman" w:cs="Times New Roman"/>
          <w:sz w:val="24"/>
          <w:szCs w:val="24"/>
        </w:rPr>
      </w:pPr>
      <w:r w:rsidRPr="00920CDE">
        <w:rPr>
          <w:rFonts w:ascii="Times New Roman" w:eastAsia="Times New Roman" w:hAnsi="Times New Roman" w:cs="Times New Roman"/>
          <w:sz w:val="24"/>
          <w:szCs w:val="24"/>
        </w:rPr>
        <w:t xml:space="preserve">На основании ч. 1 ст. 7.27 КоАП РФ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преступления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20CDE" w:rsidRPr="00920CDE" w:rsidRDefault="00920CDE" w:rsidP="00920CDE">
      <w:pPr>
        <w:spacing w:after="0" w:line="240" w:lineRule="auto"/>
        <w:ind w:firstLine="540"/>
        <w:jc w:val="both"/>
        <w:rPr>
          <w:rFonts w:ascii="Times New Roman" w:eastAsia="Times New Roman" w:hAnsi="Times New Roman" w:cs="Times New Roman"/>
          <w:sz w:val="24"/>
          <w:szCs w:val="24"/>
        </w:rPr>
      </w:pPr>
      <w:r w:rsidRPr="00920CDE">
        <w:rPr>
          <w:rFonts w:ascii="Times New Roman" w:eastAsia="Times New Roman" w:hAnsi="Times New Roman" w:cs="Times New Roman"/>
          <w:sz w:val="24"/>
          <w:szCs w:val="24"/>
        </w:rPr>
        <w:t xml:space="preserve">Согласно ч. 2 указанной статьи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преступления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 </w:t>
      </w:r>
    </w:p>
    <w:p w:rsidR="00920CDE" w:rsidRPr="00920CDE" w:rsidRDefault="00920CDE" w:rsidP="00920CDE">
      <w:pPr>
        <w:spacing w:after="0" w:line="240" w:lineRule="auto"/>
        <w:ind w:firstLine="540"/>
        <w:jc w:val="both"/>
        <w:rPr>
          <w:rFonts w:ascii="Times New Roman" w:eastAsia="Times New Roman" w:hAnsi="Times New Roman" w:cs="Times New Roman"/>
          <w:sz w:val="24"/>
          <w:szCs w:val="24"/>
        </w:rPr>
      </w:pPr>
      <w:r w:rsidRPr="00920CDE">
        <w:rPr>
          <w:rFonts w:ascii="Times New Roman" w:eastAsia="Times New Roman" w:hAnsi="Times New Roman" w:cs="Times New Roman"/>
          <w:sz w:val="24"/>
          <w:szCs w:val="24"/>
        </w:rPr>
        <w:t xml:space="preserve">Кроме того, на основании ст. 7.27.1 КоАП РФ причинение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 влечет наложение административного штрафа в размере до пятикратной стоимости причиненного ущерба, но не менее пяти тысяч рублей. </w:t>
      </w:r>
    </w:p>
    <w:p w:rsidR="00920CDE" w:rsidRPr="00920CDE" w:rsidRDefault="00920CDE" w:rsidP="00920CDE">
      <w:pPr>
        <w:spacing w:after="0" w:line="240" w:lineRule="auto"/>
        <w:ind w:firstLine="540"/>
        <w:jc w:val="both"/>
        <w:rPr>
          <w:rFonts w:ascii="Times New Roman" w:eastAsia="Times New Roman" w:hAnsi="Times New Roman" w:cs="Times New Roman"/>
          <w:sz w:val="24"/>
          <w:szCs w:val="24"/>
        </w:rPr>
      </w:pPr>
      <w:r w:rsidRPr="00920CDE">
        <w:rPr>
          <w:rFonts w:ascii="Times New Roman" w:eastAsia="Times New Roman" w:hAnsi="Times New Roman" w:cs="Times New Roman"/>
          <w:sz w:val="24"/>
          <w:szCs w:val="24"/>
        </w:rPr>
        <w:t xml:space="preserve">Статья 159 УК РФ предусматривает различные виды уголовной ответственности за мошенничество в зависимости от конкретных обстоятельств. </w:t>
      </w:r>
    </w:p>
    <w:p w:rsidR="00920CDE" w:rsidRPr="00920CDE" w:rsidRDefault="00920CDE" w:rsidP="00920CDE">
      <w:pPr>
        <w:spacing w:after="0" w:line="240" w:lineRule="auto"/>
        <w:ind w:firstLine="540"/>
        <w:jc w:val="both"/>
        <w:rPr>
          <w:rFonts w:ascii="Times New Roman" w:eastAsia="Times New Roman" w:hAnsi="Times New Roman" w:cs="Times New Roman"/>
          <w:sz w:val="24"/>
          <w:szCs w:val="24"/>
        </w:rPr>
      </w:pPr>
      <w:r w:rsidRPr="00920CDE">
        <w:rPr>
          <w:rFonts w:ascii="Times New Roman" w:eastAsia="Times New Roman" w:hAnsi="Times New Roman" w:cs="Times New Roman"/>
          <w:sz w:val="24"/>
          <w:szCs w:val="24"/>
        </w:rPr>
        <w:t xml:space="preserve">Согласно ч. 1 указанной статьи мошенничество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 </w:t>
      </w:r>
    </w:p>
    <w:p w:rsidR="00920CDE" w:rsidRPr="00920CDE" w:rsidRDefault="00920CDE" w:rsidP="00920CDE">
      <w:pPr>
        <w:spacing w:after="0" w:line="240" w:lineRule="auto"/>
        <w:ind w:firstLine="540"/>
        <w:jc w:val="both"/>
        <w:rPr>
          <w:rFonts w:ascii="Times New Roman" w:eastAsia="Times New Roman" w:hAnsi="Times New Roman" w:cs="Times New Roman"/>
          <w:sz w:val="24"/>
          <w:szCs w:val="24"/>
        </w:rPr>
      </w:pPr>
      <w:r w:rsidRPr="00920CDE">
        <w:rPr>
          <w:rFonts w:ascii="Times New Roman" w:eastAsia="Times New Roman" w:hAnsi="Times New Roman" w:cs="Times New Roman"/>
          <w:sz w:val="24"/>
          <w:szCs w:val="24"/>
        </w:rPr>
        <w:t xml:space="preserve">Квалифицирующими признаками телефонного мошенничества, к примеру, являются следующие: </w:t>
      </w:r>
    </w:p>
    <w:p w:rsidR="00920CDE" w:rsidRPr="00920CDE" w:rsidRDefault="00920CDE" w:rsidP="00920CDE">
      <w:pPr>
        <w:spacing w:after="0" w:line="240" w:lineRule="auto"/>
        <w:ind w:firstLine="540"/>
        <w:jc w:val="both"/>
        <w:rPr>
          <w:rFonts w:ascii="Times New Roman" w:eastAsia="Times New Roman" w:hAnsi="Times New Roman" w:cs="Times New Roman"/>
          <w:sz w:val="24"/>
          <w:szCs w:val="24"/>
        </w:rPr>
      </w:pPr>
      <w:r w:rsidRPr="00920CDE">
        <w:rPr>
          <w:rFonts w:ascii="Times New Roman" w:eastAsia="Times New Roman" w:hAnsi="Times New Roman" w:cs="Times New Roman"/>
          <w:sz w:val="24"/>
          <w:szCs w:val="24"/>
        </w:rPr>
        <w:t xml:space="preserve">- совершение группой лиц по предварительному сговору, а равно с причинением значительного ущерба гражданину; </w:t>
      </w:r>
    </w:p>
    <w:p w:rsidR="00920CDE" w:rsidRPr="00920CDE" w:rsidRDefault="00920CDE" w:rsidP="00920CDE">
      <w:pPr>
        <w:spacing w:after="0" w:line="240" w:lineRule="auto"/>
        <w:ind w:firstLine="540"/>
        <w:jc w:val="both"/>
        <w:rPr>
          <w:rFonts w:ascii="Times New Roman" w:eastAsia="Times New Roman" w:hAnsi="Times New Roman" w:cs="Times New Roman"/>
          <w:sz w:val="24"/>
          <w:szCs w:val="24"/>
        </w:rPr>
      </w:pPr>
      <w:r w:rsidRPr="00920CDE">
        <w:rPr>
          <w:rFonts w:ascii="Times New Roman" w:eastAsia="Times New Roman" w:hAnsi="Times New Roman" w:cs="Times New Roman"/>
          <w:sz w:val="24"/>
          <w:szCs w:val="24"/>
        </w:rPr>
        <w:t xml:space="preserve">- совершение лицом с использованием своего служебного положения, а равно в крупном размере и др. </w:t>
      </w:r>
    </w:p>
    <w:p w:rsidR="00920CDE" w:rsidRPr="00920CDE" w:rsidRDefault="00920CDE" w:rsidP="00920CDE">
      <w:pPr>
        <w:spacing w:after="0" w:line="240" w:lineRule="auto"/>
        <w:ind w:firstLine="540"/>
        <w:jc w:val="both"/>
        <w:rPr>
          <w:rFonts w:ascii="Times New Roman" w:eastAsia="Times New Roman" w:hAnsi="Times New Roman" w:cs="Times New Roman"/>
          <w:sz w:val="24"/>
          <w:szCs w:val="24"/>
        </w:rPr>
      </w:pPr>
      <w:r w:rsidRPr="00920CDE">
        <w:rPr>
          <w:rFonts w:ascii="Times New Roman" w:eastAsia="Times New Roman" w:hAnsi="Times New Roman" w:cs="Times New Roman"/>
          <w:sz w:val="24"/>
          <w:szCs w:val="24"/>
        </w:rPr>
        <w:t xml:space="preserve">Эти и другие признаки, указанные в ч. ч. 2 - 7 ст. 159 УК РФ, влекут более суровую ответственность вплоть до лишения свободы сроком до десяти лет. </w:t>
      </w:r>
    </w:p>
    <w:p w:rsidR="00920CDE" w:rsidRPr="00920CDE" w:rsidRDefault="00920CDE" w:rsidP="00920CDE">
      <w:pPr>
        <w:spacing w:after="0" w:line="240" w:lineRule="auto"/>
        <w:ind w:firstLine="540"/>
        <w:jc w:val="both"/>
        <w:rPr>
          <w:rFonts w:ascii="Times New Roman" w:eastAsia="Times New Roman" w:hAnsi="Times New Roman" w:cs="Times New Roman"/>
          <w:sz w:val="24"/>
          <w:szCs w:val="24"/>
        </w:rPr>
      </w:pPr>
      <w:r w:rsidRPr="00920CDE">
        <w:rPr>
          <w:rFonts w:ascii="Times New Roman" w:eastAsia="Times New Roman" w:hAnsi="Times New Roman" w:cs="Times New Roman"/>
          <w:sz w:val="24"/>
          <w:szCs w:val="24"/>
        </w:rPr>
        <w:t xml:space="preserve">Если действия лица при мошенничестве, присвоении или растрате хотя формально и содержали признаки указанного преступления, но в силу малозначительности не представляли общественной опасности, то суд прекращает уголовное дело на основании ч. 2 ст. 14 УК РФ (п. 33 Постановления Пленума N 48). </w:t>
      </w:r>
    </w:p>
    <w:p w:rsidR="00D27161" w:rsidRDefault="00D27161" w:rsidP="00D27161">
      <w:pPr>
        <w:spacing w:after="0" w:line="240" w:lineRule="auto"/>
        <w:rPr>
          <w:rFonts w:ascii="Times New Roman" w:hAnsi="Times New Roman" w:cs="Times New Roman"/>
          <w:sz w:val="24"/>
          <w:szCs w:val="24"/>
        </w:rPr>
      </w:pPr>
    </w:p>
    <w:p w:rsidR="006C1F9B" w:rsidRDefault="006C1F9B" w:rsidP="00D27161">
      <w:pPr>
        <w:spacing w:after="0" w:line="240" w:lineRule="auto"/>
        <w:jc w:val="right"/>
        <w:rPr>
          <w:rFonts w:ascii="Times New Roman" w:hAnsi="Times New Roman" w:cs="Times New Roman"/>
          <w:sz w:val="24"/>
          <w:szCs w:val="24"/>
        </w:rPr>
      </w:pPr>
    </w:p>
    <w:p w:rsidR="00546B1F" w:rsidRDefault="00546B1F" w:rsidP="00546B1F">
      <w:pPr>
        <w:spacing w:after="0"/>
      </w:pPr>
      <w:bookmarkStart w:id="0" w:name="_GoBack"/>
      <w:bookmarkEnd w:id="0"/>
    </w:p>
    <w:sectPr w:rsidR="00546B1F" w:rsidSect="00F911F1">
      <w:pgSz w:w="11906" w:h="16838"/>
      <w:pgMar w:top="709"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46B1F"/>
    <w:rsid w:val="001D299C"/>
    <w:rsid w:val="00436D29"/>
    <w:rsid w:val="00503EA0"/>
    <w:rsid w:val="00546B1F"/>
    <w:rsid w:val="006C1F9B"/>
    <w:rsid w:val="00920CDE"/>
    <w:rsid w:val="00D27161"/>
    <w:rsid w:val="00F91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1753"/>
  <w15:docId w15:val="{FA74891E-578D-4173-9A49-081AE09D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373259">
      <w:bodyDiv w:val="1"/>
      <w:marLeft w:val="0"/>
      <w:marRight w:val="0"/>
      <w:marTop w:val="0"/>
      <w:marBottom w:val="0"/>
      <w:divBdr>
        <w:top w:val="none" w:sz="0" w:space="0" w:color="auto"/>
        <w:left w:val="none" w:sz="0" w:space="0" w:color="auto"/>
        <w:bottom w:val="none" w:sz="0" w:space="0" w:color="auto"/>
        <w:right w:val="none" w:sz="0" w:space="0" w:color="auto"/>
      </w:divBdr>
    </w:div>
    <w:div w:id="558563988">
      <w:bodyDiv w:val="1"/>
      <w:marLeft w:val="0"/>
      <w:marRight w:val="0"/>
      <w:marTop w:val="0"/>
      <w:marBottom w:val="0"/>
      <w:divBdr>
        <w:top w:val="none" w:sz="0" w:space="0" w:color="auto"/>
        <w:left w:val="none" w:sz="0" w:space="0" w:color="auto"/>
        <w:bottom w:val="none" w:sz="0" w:space="0" w:color="auto"/>
        <w:right w:val="none" w:sz="0" w:space="0" w:color="auto"/>
      </w:divBdr>
    </w:div>
    <w:div w:id="2041084138">
      <w:bodyDiv w:val="1"/>
      <w:marLeft w:val="0"/>
      <w:marRight w:val="0"/>
      <w:marTop w:val="0"/>
      <w:marBottom w:val="0"/>
      <w:divBdr>
        <w:top w:val="none" w:sz="0" w:space="0" w:color="auto"/>
        <w:left w:val="none" w:sz="0" w:space="0" w:color="auto"/>
        <w:bottom w:val="none" w:sz="0" w:space="0" w:color="auto"/>
        <w:right w:val="none" w:sz="0" w:space="0" w:color="auto"/>
      </w:divBdr>
    </w:div>
    <w:div w:id="206648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434</Words>
  <Characters>2478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Мендубаев Данияр Амангельдинович</cp:lastModifiedBy>
  <cp:revision>8</cp:revision>
  <dcterms:created xsi:type="dcterms:W3CDTF">2021-05-04T04:06:00Z</dcterms:created>
  <dcterms:modified xsi:type="dcterms:W3CDTF">2024-06-25T08:24:00Z</dcterms:modified>
</cp:coreProperties>
</file>