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1AC" w:rsidRDefault="00DB31AC" w:rsidP="00A65F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93487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B31AC" w:rsidRDefault="00DB31AC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DB31AC" w:rsidRDefault="00DB31AC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Тюкалинского муниципального района</w:t>
      </w:r>
    </w:p>
    <w:p w:rsidR="00DB31AC" w:rsidRDefault="00DB31AC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DB31AC" w:rsidRDefault="00DB31AC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1741D">
        <w:rPr>
          <w:rFonts w:ascii="Times New Roman" w:hAnsi="Times New Roman" w:cs="Times New Roman"/>
          <w:sz w:val="28"/>
          <w:szCs w:val="28"/>
        </w:rPr>
        <w:t>04.10.</w:t>
      </w:r>
      <w:r w:rsidR="008B70A4">
        <w:rPr>
          <w:rFonts w:ascii="Times New Roman" w:hAnsi="Times New Roman" w:cs="Times New Roman"/>
          <w:sz w:val="28"/>
          <w:szCs w:val="28"/>
        </w:rPr>
        <w:t xml:space="preserve">2024 </w:t>
      </w:r>
      <w:r>
        <w:rPr>
          <w:rFonts w:ascii="Times New Roman" w:hAnsi="Times New Roman" w:cs="Times New Roman"/>
          <w:sz w:val="28"/>
          <w:szCs w:val="28"/>
        </w:rPr>
        <w:t xml:space="preserve">г.  № </w:t>
      </w:r>
      <w:r w:rsidR="0051741D">
        <w:rPr>
          <w:rFonts w:ascii="Times New Roman" w:hAnsi="Times New Roman" w:cs="Times New Roman"/>
          <w:sz w:val="28"/>
          <w:szCs w:val="28"/>
        </w:rPr>
        <w:t>141-р</w:t>
      </w:r>
    </w:p>
    <w:p w:rsidR="00DB31AC" w:rsidRDefault="00DB31AC" w:rsidP="00CA1F08">
      <w:pPr>
        <w:spacing w:after="0" w:line="240" w:lineRule="auto"/>
        <w:jc w:val="center"/>
        <w:rPr>
          <w:rFonts w:ascii="Times New Roman" w:hAnsi="Times New Roman" w:cs="Times New Roman"/>
          <w:sz w:val="4"/>
          <w:szCs w:val="28"/>
        </w:rPr>
      </w:pPr>
    </w:p>
    <w:p w:rsidR="00DB31AC" w:rsidRDefault="00DB31AC" w:rsidP="00CA1F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5398" w:rsidRDefault="00335398" w:rsidP="00CA1F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5398" w:rsidRPr="00335398" w:rsidRDefault="00335398" w:rsidP="00CA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39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35398" w:rsidRDefault="00335398" w:rsidP="00CA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398">
        <w:rPr>
          <w:rFonts w:ascii="Times New Roman" w:hAnsi="Times New Roman" w:cs="Times New Roman"/>
          <w:b/>
          <w:sz w:val="28"/>
          <w:szCs w:val="28"/>
        </w:rPr>
        <w:t>о проведении конкурса среди образовательных учреждений Тюкалинского муниципального района Омской области на звание «Лучшее образовательное учреждение 2024 – 2025 учебного года»</w:t>
      </w:r>
    </w:p>
    <w:p w:rsidR="004B2D90" w:rsidRDefault="004B2D90" w:rsidP="00CA1F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1E0" w:rsidRDefault="004B2D90" w:rsidP="00CA1F0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2D90"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</w:t>
      </w:r>
    </w:p>
    <w:p w:rsidR="00487FA9" w:rsidRPr="00487FA9" w:rsidRDefault="00487FA9" w:rsidP="00CA1F0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7FA9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5381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87FA9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 </w:t>
      </w:r>
      <w:r w:rsidRPr="00487FA9">
        <w:rPr>
          <w:rFonts w:ascii="Times New Roman" w:eastAsia="Times New Roman" w:hAnsi="Times New Roman" w:cs="Times New Roman"/>
          <w:sz w:val="28"/>
          <w:szCs w:val="28"/>
        </w:rPr>
        <w:t>среди образовательных учреждений Тюкалинского муниципального района Омской области на звание «Лучшее образовательное учреждение 2024 – 2025 учебного года»</w:t>
      </w:r>
      <w:r w:rsidRPr="00487FA9">
        <w:rPr>
          <w:rFonts w:ascii="Times New Roman" w:eastAsia="Times New Roman" w:hAnsi="Times New Roman" w:cs="Times New Roman"/>
          <w:sz w:val="28"/>
          <w:szCs w:val="28"/>
        </w:rPr>
        <w:br/>
        <w:t xml:space="preserve">(далее – конкурс) направлен на повышение открытости образования, выявление и поддержку лучших образовательных учреждений </w:t>
      </w:r>
      <w:r>
        <w:rPr>
          <w:rFonts w:ascii="Times New Roman" w:eastAsia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487FA9">
        <w:rPr>
          <w:rFonts w:ascii="Times New Roman" w:eastAsia="Times New Roman" w:hAnsi="Times New Roman" w:cs="Times New Roman"/>
          <w:sz w:val="28"/>
          <w:szCs w:val="28"/>
        </w:rPr>
        <w:t xml:space="preserve">, достигших </w:t>
      </w:r>
      <w:r w:rsidR="00C97AEF">
        <w:rPr>
          <w:rFonts w:ascii="Times New Roman" w:eastAsia="Times New Roman" w:hAnsi="Times New Roman" w:cs="Times New Roman"/>
          <w:sz w:val="28"/>
          <w:szCs w:val="28"/>
        </w:rPr>
        <w:t xml:space="preserve">высоких результатов в обучении </w:t>
      </w:r>
      <w:r w:rsidRPr="00487FA9">
        <w:rPr>
          <w:rFonts w:ascii="Times New Roman" w:eastAsia="Times New Roman" w:hAnsi="Times New Roman" w:cs="Times New Roman"/>
          <w:sz w:val="28"/>
          <w:szCs w:val="28"/>
        </w:rPr>
        <w:t>и воспитании детей, использовании современных инновацио</w:t>
      </w:r>
      <w:r w:rsidR="00C97AEF">
        <w:rPr>
          <w:rFonts w:ascii="Times New Roman" w:eastAsia="Times New Roman" w:hAnsi="Times New Roman" w:cs="Times New Roman"/>
          <w:sz w:val="28"/>
          <w:szCs w:val="28"/>
        </w:rPr>
        <w:t xml:space="preserve">нных разработок </w:t>
      </w:r>
      <w:r w:rsidRPr="00487FA9">
        <w:rPr>
          <w:rFonts w:ascii="Times New Roman" w:eastAsia="Times New Roman" w:hAnsi="Times New Roman" w:cs="Times New Roman"/>
          <w:sz w:val="28"/>
          <w:szCs w:val="28"/>
        </w:rPr>
        <w:t xml:space="preserve">и технологий, способствующих развитию муниципальной системы образования </w:t>
      </w:r>
      <w:r w:rsidR="00C97AEF">
        <w:rPr>
          <w:rFonts w:ascii="Times New Roman" w:eastAsia="Times New Roman" w:hAnsi="Times New Roman" w:cs="Times New Roman"/>
          <w:sz w:val="28"/>
          <w:szCs w:val="28"/>
        </w:rPr>
        <w:t>Тюкалинского муниципального района Омской области</w:t>
      </w:r>
      <w:r w:rsidRPr="00487FA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7FA9" w:rsidRPr="00487FA9" w:rsidRDefault="0035381E" w:rsidP="00CA1F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87FA9" w:rsidRPr="00487FA9">
        <w:rPr>
          <w:rFonts w:ascii="Times New Roman" w:eastAsia="Times New Roman" w:hAnsi="Times New Roman" w:cs="Times New Roman"/>
          <w:sz w:val="28"/>
          <w:szCs w:val="28"/>
        </w:rPr>
        <w:t>2.</w:t>
      </w:r>
      <w:r w:rsidR="00487FA9" w:rsidRPr="00487FA9">
        <w:rPr>
          <w:rFonts w:ascii="Times New Roman" w:eastAsia="Times New Roman" w:hAnsi="Times New Roman" w:cs="Times New Roman"/>
          <w:sz w:val="28"/>
          <w:szCs w:val="28"/>
        </w:rPr>
        <w:tab/>
        <w:t>Основными целями конкурса является:</w:t>
      </w:r>
    </w:p>
    <w:p w:rsidR="00487FA9" w:rsidRPr="00487FA9" w:rsidRDefault="00487FA9" w:rsidP="00CA1F08">
      <w:pPr>
        <w:numPr>
          <w:ilvl w:val="0"/>
          <w:numId w:val="5"/>
        </w:numPr>
        <w:tabs>
          <w:tab w:val="left" w:pos="1134"/>
          <w:tab w:val="num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7FA9">
        <w:rPr>
          <w:rFonts w:ascii="Times New Roman" w:eastAsia="Times New Roman" w:hAnsi="Times New Roman" w:cs="Times New Roman"/>
          <w:sz w:val="28"/>
          <w:szCs w:val="28"/>
        </w:rPr>
        <w:t xml:space="preserve">выявление лучших образовательных учреждений, лидеров муниципальной системы образования, имеющих высокий рейтинг </w:t>
      </w:r>
      <w:r w:rsidRPr="00487FA9">
        <w:rPr>
          <w:rFonts w:ascii="Times New Roman" w:eastAsia="Times New Roman" w:hAnsi="Times New Roman" w:cs="Times New Roman"/>
          <w:sz w:val="28"/>
          <w:szCs w:val="28"/>
        </w:rPr>
        <w:br/>
        <w:t xml:space="preserve">в текущем </w:t>
      </w:r>
      <w:r w:rsidR="00726C6C">
        <w:rPr>
          <w:rFonts w:ascii="Times New Roman" w:eastAsia="Times New Roman" w:hAnsi="Times New Roman" w:cs="Times New Roman"/>
          <w:sz w:val="28"/>
          <w:szCs w:val="28"/>
        </w:rPr>
        <w:t xml:space="preserve">учебном </w:t>
      </w:r>
      <w:r w:rsidRPr="00487FA9">
        <w:rPr>
          <w:rFonts w:ascii="Times New Roman" w:eastAsia="Times New Roman" w:hAnsi="Times New Roman" w:cs="Times New Roman"/>
          <w:sz w:val="28"/>
          <w:szCs w:val="28"/>
        </w:rPr>
        <w:t>году;</w:t>
      </w:r>
    </w:p>
    <w:p w:rsidR="00487FA9" w:rsidRPr="00487FA9" w:rsidRDefault="00487FA9" w:rsidP="00CA1F08">
      <w:pPr>
        <w:numPr>
          <w:ilvl w:val="0"/>
          <w:numId w:val="5"/>
        </w:numPr>
        <w:tabs>
          <w:tab w:val="left" w:pos="1134"/>
          <w:tab w:val="num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7FA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позитивного социального имиджа образовательных учреждений, публичное признание вклада образовательного учреждения </w:t>
      </w:r>
      <w:r w:rsidRPr="00487FA9">
        <w:rPr>
          <w:rFonts w:ascii="Times New Roman" w:eastAsia="Times New Roman" w:hAnsi="Times New Roman" w:cs="Times New Roman"/>
          <w:sz w:val="28"/>
          <w:szCs w:val="28"/>
        </w:rPr>
        <w:br/>
        <w:t>в развитие муниципальной системы образования;</w:t>
      </w:r>
    </w:p>
    <w:p w:rsidR="00487FA9" w:rsidRPr="00487FA9" w:rsidRDefault="00487FA9" w:rsidP="00CA1F08">
      <w:pPr>
        <w:numPr>
          <w:ilvl w:val="0"/>
          <w:numId w:val="5"/>
        </w:numPr>
        <w:tabs>
          <w:tab w:val="left" w:pos="709"/>
          <w:tab w:val="left" w:pos="1134"/>
          <w:tab w:val="num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7FA9">
        <w:rPr>
          <w:rFonts w:ascii="Times New Roman" w:eastAsia="Times New Roman" w:hAnsi="Times New Roman" w:cs="Times New Roman"/>
          <w:sz w:val="28"/>
          <w:szCs w:val="28"/>
        </w:rPr>
        <w:t>распространение успешного опыта управленческой деятельности в муниципальной системе образования.</w:t>
      </w:r>
    </w:p>
    <w:p w:rsidR="00487FA9" w:rsidRPr="00487FA9" w:rsidRDefault="0035381E" w:rsidP="00CA1F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87FA9" w:rsidRPr="00487FA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87FA9" w:rsidRPr="00487FA9">
        <w:rPr>
          <w:rFonts w:ascii="Times New Roman" w:eastAsia="Times New Roman" w:hAnsi="Times New Roman" w:cs="Times New Roman"/>
          <w:sz w:val="28"/>
          <w:szCs w:val="28"/>
        </w:rPr>
        <w:tab/>
        <w:t xml:space="preserve">Учредителем конкурса является </w:t>
      </w:r>
      <w:r w:rsidR="003905E8">
        <w:rPr>
          <w:rFonts w:ascii="Times New Roman" w:eastAsia="Times New Roman" w:hAnsi="Times New Roman" w:cs="Times New Roman"/>
          <w:sz w:val="28"/>
          <w:szCs w:val="28"/>
        </w:rPr>
        <w:t>Администрация Тюкалинского муниципального района Омской области.</w:t>
      </w:r>
      <w:r w:rsidR="0070006F">
        <w:rPr>
          <w:rFonts w:ascii="Times New Roman" w:eastAsia="Times New Roman" w:hAnsi="Times New Roman" w:cs="Times New Roman"/>
          <w:sz w:val="28"/>
          <w:szCs w:val="28"/>
        </w:rPr>
        <w:t xml:space="preserve"> Соучредителем конкурса является Комитет по образованию Администрации Тюкалинского муниципального района Омской области. </w:t>
      </w:r>
    </w:p>
    <w:p w:rsidR="003905E8" w:rsidRDefault="003905E8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2D90" w:rsidRPr="00AD08FE" w:rsidRDefault="004B2D90" w:rsidP="00CA1F08">
      <w:pPr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2D90">
        <w:rPr>
          <w:rFonts w:ascii="Times New Roman" w:eastAsia="Times New Roman" w:hAnsi="Times New Roman" w:cs="Times New Roman"/>
          <w:b/>
          <w:sz w:val="28"/>
          <w:szCs w:val="28"/>
        </w:rPr>
        <w:t>Порядок проведения конкурса</w:t>
      </w:r>
    </w:p>
    <w:p w:rsidR="004B2D90" w:rsidRPr="004B2D90" w:rsidRDefault="004B2D90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2.1. Конкурс проводится по </w:t>
      </w:r>
      <w:r w:rsidR="002979EE">
        <w:rPr>
          <w:rFonts w:ascii="Times New Roman" w:eastAsia="Times New Roman" w:hAnsi="Times New Roman" w:cs="Times New Roman"/>
          <w:sz w:val="28"/>
          <w:szCs w:val="28"/>
        </w:rPr>
        <w:t>категориям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967DB" w:rsidRDefault="002979EE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Среди</w:t>
      </w:r>
      <w:r w:rsidR="006E3B89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учреждений сельских поселений Тюкалинского муниципального района Омской области.</w:t>
      </w:r>
    </w:p>
    <w:p w:rsidR="003967DB" w:rsidRPr="00487FA9" w:rsidRDefault="002979EE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Среди образовательных учреждений города</w:t>
      </w:r>
      <w:r w:rsidR="006E3B89">
        <w:rPr>
          <w:rFonts w:ascii="Times New Roman" w:eastAsia="Times New Roman" w:hAnsi="Times New Roman" w:cs="Times New Roman"/>
          <w:sz w:val="28"/>
          <w:szCs w:val="28"/>
        </w:rPr>
        <w:t xml:space="preserve"> Тюкалинска Омской области.</w:t>
      </w:r>
    </w:p>
    <w:p w:rsidR="004B2D90" w:rsidRPr="004B2D90" w:rsidRDefault="004B2D90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D90">
        <w:rPr>
          <w:rFonts w:ascii="Times New Roman" w:eastAsia="Times New Roman" w:hAnsi="Times New Roman" w:cs="Times New Roman"/>
          <w:sz w:val="28"/>
          <w:szCs w:val="28"/>
        </w:rPr>
        <w:lastRenderedPageBreak/>
        <w:t>2.2. Оценка деятельности образовательных учреждений осуществляется на основании показателей</w:t>
      </w:r>
      <w:r w:rsidR="00B63CBE">
        <w:rPr>
          <w:rFonts w:ascii="Times New Roman" w:eastAsia="Times New Roman" w:hAnsi="Times New Roman" w:cs="Times New Roman"/>
          <w:sz w:val="28"/>
          <w:szCs w:val="28"/>
        </w:rPr>
        <w:t>, указанных в приложении № 1 к настоящему Положению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741E0" w:rsidRDefault="004B2D90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2.3. Отчётным периодом для оценки деятельности образовательных </w:t>
      </w:r>
      <w:r w:rsidR="00DE1237" w:rsidRPr="004B2D90">
        <w:rPr>
          <w:rFonts w:ascii="Times New Roman" w:eastAsia="Times New Roman" w:hAnsi="Times New Roman" w:cs="Times New Roman"/>
          <w:sz w:val="28"/>
          <w:szCs w:val="28"/>
        </w:rPr>
        <w:t>учреждений является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 учебный год.</w:t>
      </w:r>
    </w:p>
    <w:p w:rsidR="004B2D90" w:rsidRPr="004B2D90" w:rsidRDefault="004B2D90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2.4. Конкурс поводится в два этапа: Первый этап – самооценка. Всеми учреждениями заполняются основные показатели деятельности образовательного учреждения (приложение № </w:t>
      </w:r>
      <w:r w:rsidR="00CB76B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>). По результатам заполненных показателей определяется рейтинг учреждений.  По показателю «подготовка к новому учебному году» члены конкурсной комиссии выставляют оценку на основании данных, представленных комиссией по приемке образовательных учреждений к новому учебному году</w:t>
      </w:r>
      <w:r w:rsidR="00CB76B5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2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4B2D90" w:rsidRDefault="004B2D90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D90">
        <w:rPr>
          <w:rFonts w:ascii="Times New Roman" w:eastAsia="Times New Roman" w:hAnsi="Times New Roman" w:cs="Times New Roman"/>
          <w:sz w:val="28"/>
          <w:szCs w:val="28"/>
        </w:rPr>
        <w:t>2.5. Для определения победителя конкурса создается комиссия</w:t>
      </w:r>
      <w:r w:rsidR="009175EB">
        <w:rPr>
          <w:rFonts w:ascii="Times New Roman" w:eastAsia="Times New Roman" w:hAnsi="Times New Roman" w:cs="Times New Roman"/>
          <w:sz w:val="28"/>
          <w:szCs w:val="28"/>
        </w:rPr>
        <w:t xml:space="preserve">, состав которой утверждается </w:t>
      </w:r>
      <w:r w:rsidR="00E573E4">
        <w:rPr>
          <w:rFonts w:ascii="Times New Roman" w:eastAsia="Times New Roman" w:hAnsi="Times New Roman" w:cs="Times New Roman"/>
          <w:sz w:val="28"/>
          <w:szCs w:val="28"/>
        </w:rPr>
        <w:t>распоряжением</w:t>
      </w:r>
      <w:r w:rsidR="009175E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Тюкалинского муниципального района Омской области</w:t>
      </w:r>
      <w:r w:rsidR="00E573E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Решение об итоговом балле по каждому образовательному учреждению </w:t>
      </w:r>
      <w:r w:rsidR="00CB76B5" w:rsidRPr="004B2D90">
        <w:rPr>
          <w:rFonts w:ascii="Times New Roman" w:eastAsia="Times New Roman" w:hAnsi="Times New Roman" w:cs="Times New Roman"/>
          <w:sz w:val="28"/>
          <w:szCs w:val="28"/>
        </w:rPr>
        <w:t>принимается на заседании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 конкурсной комиссии. Общий рейтинг </w:t>
      </w:r>
      <w:r w:rsidR="00CB76B5" w:rsidRPr="004B2D90">
        <w:rPr>
          <w:rFonts w:ascii="Times New Roman" w:eastAsia="Times New Roman" w:hAnsi="Times New Roman" w:cs="Times New Roman"/>
          <w:sz w:val="28"/>
          <w:szCs w:val="28"/>
        </w:rPr>
        <w:t>определяется на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 итоговом заседании конкурсной комиссии в результате сложения итоговых баллов по каждому критерию отбора. Результаты заносятся в протокол итогового </w:t>
      </w:r>
      <w:r w:rsidR="00CB76B5" w:rsidRPr="004B2D90">
        <w:rPr>
          <w:rFonts w:ascii="Times New Roman" w:eastAsia="Times New Roman" w:hAnsi="Times New Roman" w:cs="Times New Roman"/>
          <w:sz w:val="28"/>
          <w:szCs w:val="28"/>
        </w:rPr>
        <w:t>заседания конкурсной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 комиссии.</w:t>
      </w:r>
    </w:p>
    <w:p w:rsidR="00CC5C23" w:rsidRPr="004B2D90" w:rsidRDefault="00CC5C23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 Конкурсная комиссия завершает свою работу и по</w:t>
      </w:r>
      <w:r w:rsidR="00E573E4">
        <w:rPr>
          <w:rFonts w:ascii="Times New Roman" w:eastAsia="Times New Roman" w:hAnsi="Times New Roman" w:cs="Times New Roman"/>
          <w:sz w:val="28"/>
          <w:szCs w:val="28"/>
        </w:rPr>
        <w:t>дводит итоги конкурса 15 сентября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2025 года.</w:t>
      </w:r>
    </w:p>
    <w:p w:rsidR="004B2D90" w:rsidRPr="004B2D90" w:rsidRDefault="004B2D90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D90">
        <w:rPr>
          <w:rFonts w:ascii="Times New Roman" w:eastAsia="Times New Roman" w:hAnsi="Times New Roman" w:cs="Times New Roman"/>
          <w:sz w:val="28"/>
          <w:szCs w:val="28"/>
        </w:rPr>
        <w:t>2.</w:t>
      </w:r>
      <w:r w:rsidR="00CC5C2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>. Победителем конкурсного отбора признаётся учреждение, набравшее наибольшее количество баллов среди участников конкурса.</w:t>
      </w:r>
    </w:p>
    <w:p w:rsidR="004B2D90" w:rsidRPr="004B2D90" w:rsidRDefault="004B2D90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583237" w:rsidRPr="00F63023" w:rsidRDefault="004B2D90" w:rsidP="00F6302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B2D90">
        <w:rPr>
          <w:rFonts w:ascii="Times New Roman" w:eastAsia="Times New Roman" w:hAnsi="Times New Roman" w:cs="Times New Roman"/>
          <w:b/>
          <w:sz w:val="28"/>
          <w:szCs w:val="28"/>
        </w:rPr>
        <w:t>3. Поощрение победителей</w:t>
      </w:r>
    </w:p>
    <w:p w:rsidR="0035381E" w:rsidRDefault="0035381E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Награждение победителей конкурса проводится на районном торжественном мероприятии, посвященном Дню учителя.</w:t>
      </w:r>
    </w:p>
    <w:p w:rsidR="0050783B" w:rsidRDefault="0035381E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5078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50783B" w:rsidRPr="0050783B">
        <w:t xml:space="preserve"> </w:t>
      </w:r>
      <w:r w:rsidR="0050783B" w:rsidRPr="0050783B">
        <w:rPr>
          <w:rFonts w:ascii="Times New Roman" w:eastAsia="Times New Roman" w:hAnsi="Times New Roman" w:cs="Times New Roman"/>
          <w:sz w:val="28"/>
          <w:szCs w:val="28"/>
        </w:rPr>
        <w:t>Участникам конкурса вручается свиде</w:t>
      </w:r>
      <w:r w:rsidR="0050783B">
        <w:rPr>
          <w:rFonts w:ascii="Times New Roman" w:eastAsia="Times New Roman" w:hAnsi="Times New Roman" w:cs="Times New Roman"/>
          <w:sz w:val="28"/>
          <w:szCs w:val="28"/>
        </w:rPr>
        <w:t>тельство об участии в конкурсе.</w:t>
      </w:r>
    </w:p>
    <w:p w:rsidR="00B34AC4" w:rsidRDefault="0035381E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="0050783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B2D90" w:rsidRPr="004B2D90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учреждения, признанные </w:t>
      </w:r>
      <w:r w:rsidR="00895EBC" w:rsidRPr="004B2D90">
        <w:rPr>
          <w:rFonts w:ascii="Times New Roman" w:eastAsia="Times New Roman" w:hAnsi="Times New Roman" w:cs="Times New Roman"/>
          <w:sz w:val="28"/>
          <w:szCs w:val="28"/>
        </w:rPr>
        <w:t>победителями конкурса,</w:t>
      </w:r>
      <w:r w:rsidR="004B2D90" w:rsidRPr="004B2D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5EBC" w:rsidRPr="004B2D90">
        <w:rPr>
          <w:rFonts w:ascii="Times New Roman" w:eastAsia="Times New Roman" w:hAnsi="Times New Roman" w:cs="Times New Roman"/>
          <w:sz w:val="28"/>
          <w:szCs w:val="28"/>
        </w:rPr>
        <w:t>награждаются</w:t>
      </w:r>
      <w:r w:rsidR="00B34AC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A6753" w:rsidRDefault="0035381E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="00B34AC4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895EBC" w:rsidRPr="004B2D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4AC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95EBC" w:rsidRPr="004B2D90">
        <w:rPr>
          <w:rFonts w:ascii="Times New Roman" w:eastAsia="Times New Roman" w:hAnsi="Times New Roman" w:cs="Times New Roman"/>
          <w:sz w:val="28"/>
          <w:szCs w:val="28"/>
        </w:rPr>
        <w:t>ертификатами</w:t>
      </w:r>
      <w:r w:rsidR="00895EBC">
        <w:rPr>
          <w:rFonts w:ascii="Times New Roman" w:eastAsia="Times New Roman" w:hAnsi="Times New Roman" w:cs="Times New Roman"/>
          <w:sz w:val="28"/>
          <w:szCs w:val="28"/>
        </w:rPr>
        <w:t xml:space="preserve"> на сумму:</w:t>
      </w:r>
    </w:p>
    <w:p w:rsidR="007A6753" w:rsidRDefault="007A6753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Лучшее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городское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образовательное учреждение</w:t>
      </w:r>
      <w:r w:rsidR="008435E2">
        <w:rPr>
          <w:rFonts w:ascii="Times New Roman" w:eastAsia="Times New Roman" w:hAnsi="Times New Roman" w:cs="Times New Roman"/>
          <w:sz w:val="28"/>
          <w:szCs w:val="28"/>
        </w:rPr>
        <w:t xml:space="preserve"> 200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рублей;</w:t>
      </w:r>
    </w:p>
    <w:p w:rsidR="007A6753" w:rsidRDefault="007A6753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Лучшее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сельское</w:t>
      </w:r>
      <w:r w:rsidRPr="004B2D90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образовательное учреждение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100 тыс. рублей.</w:t>
      </w:r>
    </w:p>
    <w:p w:rsidR="002A5054" w:rsidRDefault="0035381E" w:rsidP="00CA1F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="00B34AC4">
        <w:rPr>
          <w:rFonts w:ascii="Times New Roman" w:eastAsia="Times New Roman" w:hAnsi="Times New Roman" w:cs="Times New Roman"/>
          <w:sz w:val="28"/>
          <w:szCs w:val="28"/>
        </w:rPr>
        <w:t>.2.</w:t>
      </w:r>
      <w:r w:rsidR="004546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3E16">
        <w:rPr>
          <w:rFonts w:ascii="Times New Roman" w:eastAsia="Times New Roman" w:hAnsi="Times New Roman" w:cs="Times New Roman"/>
          <w:sz w:val="28"/>
          <w:szCs w:val="28"/>
        </w:rPr>
        <w:t xml:space="preserve">Фасадными табличками </w:t>
      </w:r>
      <w:r w:rsidR="00E03965" w:rsidRPr="00E03965">
        <w:rPr>
          <w:rFonts w:ascii="Times New Roman" w:eastAsia="Times New Roman" w:hAnsi="Times New Roman" w:cs="Times New Roman"/>
          <w:sz w:val="28"/>
          <w:szCs w:val="28"/>
        </w:rPr>
        <w:t>«Лучшее образовательное учреждение 2024 – 2025 учебного года»</w:t>
      </w:r>
      <w:r w:rsidR="00E0396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6753" w:rsidRPr="004B2D90" w:rsidRDefault="007A6753" w:rsidP="00CA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5EBC" w:rsidRPr="004B2D90" w:rsidRDefault="00895EBC" w:rsidP="00CA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2D90" w:rsidRPr="004B2D90" w:rsidRDefault="004B2D90" w:rsidP="00CA1F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5398" w:rsidRPr="004A5825" w:rsidRDefault="00335398" w:rsidP="00CA1F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5398" w:rsidRDefault="00335398" w:rsidP="00CA1F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69F" w:rsidRDefault="001E569F" w:rsidP="00CA1F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69F" w:rsidRDefault="001E569F" w:rsidP="00CA1F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569F" w:rsidRDefault="001E569F" w:rsidP="00353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5B38" w:rsidRDefault="00E05B38" w:rsidP="00353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81E" w:rsidRDefault="0035381E" w:rsidP="003538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569F" w:rsidRDefault="001E569F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C14767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22133C" w:rsidRDefault="0022133C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C14767">
        <w:rPr>
          <w:rFonts w:ascii="Times New Roman" w:hAnsi="Times New Roman" w:cs="Times New Roman"/>
          <w:sz w:val="28"/>
          <w:szCs w:val="28"/>
        </w:rPr>
        <w:t>Положению</w:t>
      </w:r>
    </w:p>
    <w:p w:rsidR="00C14767" w:rsidRDefault="00C14767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 xml:space="preserve">о проведении конкурса </w:t>
      </w:r>
    </w:p>
    <w:p w:rsidR="00C14767" w:rsidRDefault="00C14767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 xml:space="preserve">среди образовательных учреждений </w:t>
      </w:r>
    </w:p>
    <w:p w:rsidR="00C14767" w:rsidRDefault="00C14767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 xml:space="preserve">Тюкалинского муниципального района </w:t>
      </w:r>
    </w:p>
    <w:p w:rsidR="00C14767" w:rsidRDefault="00C14767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 xml:space="preserve">Омской области </w:t>
      </w:r>
    </w:p>
    <w:p w:rsidR="00C14767" w:rsidRDefault="00C14767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 xml:space="preserve">на звание «Лучшее образовательное учреждение </w:t>
      </w:r>
    </w:p>
    <w:p w:rsidR="001E569F" w:rsidRDefault="00C14767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>2024 – 2025 учебного года»</w:t>
      </w:r>
    </w:p>
    <w:p w:rsidR="00C14767" w:rsidRDefault="00C14767" w:rsidP="00CA1F08">
      <w:pPr>
        <w:pStyle w:val="a6"/>
        <w:spacing w:after="263"/>
        <w:jc w:val="center"/>
        <w:rPr>
          <w:rStyle w:val="a7"/>
          <w:sz w:val="28"/>
          <w:szCs w:val="28"/>
        </w:rPr>
      </w:pPr>
    </w:p>
    <w:p w:rsidR="001E569F" w:rsidRDefault="00B51A1D" w:rsidP="00CA1F08">
      <w:pPr>
        <w:pStyle w:val="a6"/>
        <w:spacing w:after="263"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Критерии к рейтингу образовательных учреждений: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3045"/>
        <w:gridCol w:w="3985"/>
        <w:gridCol w:w="2140"/>
      </w:tblGrid>
      <w:tr w:rsidR="001E569F" w:rsidRPr="00F83FAF" w:rsidTr="00EC1490">
        <w:tc>
          <w:tcPr>
            <w:tcW w:w="696" w:type="dxa"/>
          </w:tcPr>
          <w:p w:rsidR="001E569F" w:rsidRPr="00F83FAF" w:rsidRDefault="001E569F" w:rsidP="00CA1F08">
            <w:pPr>
              <w:pStyle w:val="a6"/>
              <w:spacing w:after="0"/>
              <w:jc w:val="center"/>
              <w:rPr>
                <w:b/>
              </w:rPr>
            </w:pPr>
            <w:r w:rsidRPr="00F83FAF">
              <w:rPr>
                <w:b/>
              </w:rPr>
              <w:t>№ п/п</w:t>
            </w:r>
          </w:p>
        </w:tc>
        <w:tc>
          <w:tcPr>
            <w:tcW w:w="3045" w:type="dxa"/>
          </w:tcPr>
          <w:p w:rsidR="001E569F" w:rsidRPr="00F83FAF" w:rsidRDefault="001E569F" w:rsidP="00CA1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деятельности организаций</w:t>
            </w:r>
          </w:p>
        </w:tc>
        <w:tc>
          <w:tcPr>
            <w:tcW w:w="3985" w:type="dxa"/>
          </w:tcPr>
          <w:p w:rsidR="001E569F" w:rsidRPr="00F83FAF" w:rsidRDefault="001E569F" w:rsidP="00CA1F08">
            <w:pPr>
              <w:pStyle w:val="a6"/>
              <w:spacing w:after="0"/>
              <w:jc w:val="center"/>
              <w:rPr>
                <w:b/>
              </w:rPr>
            </w:pPr>
            <w:r w:rsidRPr="00F83FAF">
              <w:rPr>
                <w:b/>
              </w:rPr>
              <w:t>Расчет</w:t>
            </w:r>
          </w:p>
          <w:p w:rsidR="001E569F" w:rsidRPr="00F83FAF" w:rsidRDefault="001E569F" w:rsidP="00CA1F08">
            <w:pPr>
              <w:pStyle w:val="a6"/>
              <w:spacing w:after="0"/>
              <w:jc w:val="center"/>
            </w:pPr>
            <w:r w:rsidRPr="00F83FAF">
              <w:t>(приводится по каждому показателю в значениях по ОУ)</w:t>
            </w:r>
          </w:p>
        </w:tc>
        <w:tc>
          <w:tcPr>
            <w:tcW w:w="2140" w:type="dxa"/>
          </w:tcPr>
          <w:p w:rsidR="001E569F" w:rsidRPr="00F83FAF" w:rsidRDefault="001E569F" w:rsidP="00CA1F08">
            <w:pPr>
              <w:pStyle w:val="a6"/>
              <w:spacing w:after="0"/>
              <w:jc w:val="center"/>
              <w:rPr>
                <w:b/>
              </w:rPr>
            </w:pPr>
            <w:r w:rsidRPr="00F83FAF">
              <w:rPr>
                <w:b/>
              </w:rPr>
              <w:t>Единица измерения</w:t>
            </w:r>
          </w:p>
        </w:tc>
      </w:tr>
      <w:tr w:rsidR="001E569F" w:rsidRPr="00F83FAF" w:rsidTr="00EC1490">
        <w:trPr>
          <w:trHeight w:val="323"/>
        </w:trPr>
        <w:tc>
          <w:tcPr>
            <w:tcW w:w="9866" w:type="dxa"/>
            <w:gridSpan w:val="4"/>
          </w:tcPr>
          <w:p w:rsidR="001E569F" w:rsidRPr="00F83FAF" w:rsidRDefault="001E569F" w:rsidP="00CA1F08">
            <w:pPr>
              <w:pStyle w:val="a6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b/>
                <w:i/>
              </w:rPr>
            </w:pPr>
            <w:r w:rsidRPr="00F83FAF">
              <w:rPr>
                <w:b/>
                <w:i/>
                <w:color w:val="000000"/>
              </w:rPr>
              <w:t>Качество учебных достижений обучающихся</w:t>
            </w:r>
          </w:p>
        </w:tc>
      </w:tr>
      <w:tr w:rsidR="00C4782C" w:rsidRPr="00F83FAF" w:rsidTr="00EC1490">
        <w:tc>
          <w:tcPr>
            <w:tcW w:w="696" w:type="dxa"/>
          </w:tcPr>
          <w:p w:rsidR="00C4782C" w:rsidRPr="00F83FAF" w:rsidRDefault="00455F01" w:rsidP="00CA1F08">
            <w:pPr>
              <w:pStyle w:val="a6"/>
              <w:spacing w:after="0"/>
              <w:jc w:val="center"/>
            </w:pPr>
            <w:r>
              <w:t>1.1</w:t>
            </w:r>
          </w:p>
        </w:tc>
        <w:tc>
          <w:tcPr>
            <w:tcW w:w="3045" w:type="dxa"/>
          </w:tcPr>
          <w:p w:rsidR="00C4782C" w:rsidRPr="00F83FAF" w:rsidRDefault="00C4782C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Доля  выпускников сдававших ЕГЭ, набравших по результатам ЕГЭ по предметам по выбору от 80 и выше баллов  </w:t>
            </w:r>
          </w:p>
        </w:tc>
        <w:tc>
          <w:tcPr>
            <w:tcW w:w="3985" w:type="dxa"/>
          </w:tcPr>
          <w:p w:rsidR="00C4782C" w:rsidRPr="00F83FAF" w:rsidRDefault="00C4782C" w:rsidP="00CA1F08">
            <w:pPr>
              <w:pStyle w:val="a6"/>
              <w:spacing w:after="0"/>
              <w:jc w:val="both"/>
            </w:pPr>
            <w:r w:rsidRPr="00F83FAF">
              <w:t>Отношение количества выпускников сдававших ЕГЭ, и набравших по результатам ЕГЭ предметам по выбору от 80 и выше баллов , к общей численности выпускников 11 класса</w:t>
            </w:r>
          </w:p>
        </w:tc>
        <w:tc>
          <w:tcPr>
            <w:tcW w:w="2140" w:type="dxa"/>
          </w:tcPr>
          <w:p w:rsidR="00C4782C" w:rsidRPr="00F83FAF" w:rsidRDefault="00C4782C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455F01" w:rsidP="00CA1F08">
            <w:pPr>
              <w:pStyle w:val="a6"/>
              <w:spacing w:after="0"/>
              <w:jc w:val="center"/>
            </w:pPr>
            <w:r>
              <w:t>1.2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классов, получивших аттестат особого образца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</w:pPr>
            <w:r w:rsidRPr="00F83FAF">
              <w:t>Отношение количества выпускников 11 класса, получивших аттестат особого образца, к общей численности выпускников 11 класса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455F01" w:rsidP="00CA1F08">
            <w:pPr>
              <w:pStyle w:val="a6"/>
              <w:spacing w:after="0"/>
              <w:jc w:val="center"/>
            </w:pPr>
            <w:r>
              <w:t>1.3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Доля  выпускников сдававших ЕГЭ, набравших по результатам ЕГЭ по русскому языку от 80 и выше баллов  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</w:pPr>
            <w:r w:rsidRPr="00F83FAF">
              <w:t>Отношение количества выпускников сдававших ЕГЭ, и набравших по результатам ЕГЭ по русскому языку от 80 и выше баллов , к общей численности выпускников 11 класса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455F01" w:rsidP="00CA1F08">
            <w:pPr>
              <w:pStyle w:val="a6"/>
              <w:spacing w:after="0"/>
              <w:jc w:val="center"/>
            </w:pPr>
            <w:r>
              <w:t>1.4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Наличие  выпускников 11 классов, не получивших аттестат особого образца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</w:pPr>
            <w:r w:rsidRPr="00F83FAF">
              <w:t xml:space="preserve">Учитываются  выпускники 11 класса, не получивших аттестат особого образца, к общей численности </w:t>
            </w:r>
            <w:r w:rsidRPr="00F83FAF">
              <w:rPr>
                <w:b/>
                <w:u w:val="single"/>
              </w:rPr>
              <w:t>претендентов</w:t>
            </w:r>
            <w:r w:rsidRPr="00F83FAF">
              <w:t xml:space="preserve"> на получение  такого аттестата из числа выпускников 11 класса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 xml:space="preserve">балл </w:t>
            </w:r>
          </w:p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 xml:space="preserve">+ 5 баллов за каждого </w:t>
            </w:r>
            <w:r w:rsidR="0022133C" w:rsidRPr="00F83FAF">
              <w:t>не подтвердившего</w:t>
            </w:r>
            <w:r w:rsidRPr="00F83FAF">
              <w:t xml:space="preserve"> претендента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1.5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Наличие «стобальников» среди выпускников 11 классов</w:t>
            </w:r>
          </w:p>
        </w:tc>
        <w:tc>
          <w:tcPr>
            <w:tcW w:w="3985" w:type="dxa"/>
          </w:tcPr>
          <w:p w:rsidR="00E317EB" w:rsidRPr="00F83FAF" w:rsidRDefault="00C0760B" w:rsidP="00CA1F08">
            <w:pPr>
              <w:pStyle w:val="a6"/>
              <w:spacing w:after="0"/>
              <w:jc w:val="both"/>
            </w:pPr>
            <w:r w:rsidRPr="00F83FAF">
              <w:t xml:space="preserve">За каждого «стобальника» 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 xml:space="preserve">балл </w:t>
            </w:r>
          </w:p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 xml:space="preserve">минус 5 рейтинговых баллов 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1.6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Наличие  учащихся, не </w:t>
            </w:r>
            <w:r w:rsidR="0022133C" w:rsidRPr="00F83FAF">
              <w:rPr>
                <w:rFonts w:ascii="Times New Roman" w:hAnsi="Times New Roman" w:cs="Times New Roman"/>
                <w:sz w:val="24"/>
                <w:szCs w:val="24"/>
              </w:rPr>
              <w:t>перешагнувших</w:t>
            </w: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 пороговые значения ЕГЭ по предметам среди выпускников 11 классов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</w:pPr>
            <w:r w:rsidRPr="00F83FAF">
              <w:t xml:space="preserve">Наличие </w:t>
            </w:r>
            <w:r w:rsidR="0022133C" w:rsidRPr="00F83FAF">
              <w:t>учащихся</w:t>
            </w:r>
            <w:r w:rsidRPr="00F83FAF">
              <w:t xml:space="preserve">, не достигших пороговых значений по сдаваемым предметам –1 балл за каждый результат </w:t>
            </w:r>
          </w:p>
          <w:p w:rsidR="00E317EB" w:rsidRPr="00F83FAF" w:rsidRDefault="00E317EB" w:rsidP="00CA1F08">
            <w:pPr>
              <w:pStyle w:val="a6"/>
              <w:spacing w:after="0"/>
              <w:jc w:val="both"/>
            </w:pP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1 рейтинговый балл (Пофамильный перечень)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1.7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Доля выпускников 9-х классов, успешно сдавших ОГЭ по обязательным </w:t>
            </w:r>
            <w:r w:rsidRPr="00F83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предметам (русский язык, математика)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</w:pPr>
            <w:r w:rsidRPr="00F83FAF">
              <w:lastRenderedPageBreak/>
              <w:t xml:space="preserve">Отношение количества выпускников 9-х классов, успешно сдавших ОГЭ по обязательным предметам, к </w:t>
            </w:r>
            <w:r w:rsidRPr="00F83FAF">
              <w:lastRenderedPageBreak/>
              <w:t>общему количеству выпускников 9 классов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lastRenderedPageBreak/>
              <w:t>%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lastRenderedPageBreak/>
              <w:t>1.8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сдавших ОГЭ  по предметам по выбору 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</w:pPr>
            <w:r w:rsidRPr="00F83FAF">
              <w:t>Отношение количества выпускников 9-х классов, успешно сдавших ОГЭ по выбору, к общему количеству выпускников 9 классов, сдававших предметы по выбору в форме ОГЭ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1.9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Style w:val="a7"/>
                <w:rFonts w:eastAsiaTheme="minorEastAsia"/>
              </w:rPr>
              <w:t xml:space="preserve">Качество знаний  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</w:pPr>
            <w:r w:rsidRPr="00F83FAF">
              <w:rPr>
                <w:rStyle w:val="a7"/>
              </w:rPr>
              <w:t>Отношение количества учащихся 2-11 классов, обучающихся на 4 и 5 к общей численности контингента 2-11 классов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1.10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Style w:val="a7"/>
                <w:rFonts w:eastAsiaTheme="minorEastAsia"/>
              </w:rPr>
              <w:t>Успеваемость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</w:pPr>
            <w:r w:rsidRPr="00F83FAF">
              <w:rPr>
                <w:rStyle w:val="a7"/>
              </w:rPr>
              <w:t>Отношение количества учащихся 2-11 классов, обучающихся на 3, 4 и 5 к общей численности контингента 2-11 классов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</w:tc>
      </w:tr>
      <w:tr w:rsidR="00E317EB" w:rsidRPr="00F83FAF" w:rsidTr="00EC1490">
        <w:tc>
          <w:tcPr>
            <w:tcW w:w="9866" w:type="dxa"/>
            <w:gridSpan w:val="4"/>
          </w:tcPr>
          <w:p w:rsidR="00E317EB" w:rsidRPr="00F83FAF" w:rsidRDefault="00E317EB" w:rsidP="00CA1F08">
            <w:pPr>
              <w:pStyle w:val="a6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i/>
              </w:rPr>
            </w:pPr>
            <w:r w:rsidRPr="00F83FAF">
              <w:rPr>
                <w:b/>
                <w:i/>
              </w:rPr>
              <w:t>Кадровый потенциал организации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2.1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работников, имеющих высшее образование 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педагогических работников, имеющих высшее образование, к  общему числу педагогических работников организации 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(%)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2.2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Доля учителей  в возрасте до 30 лет 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учителей  в возрасте до 30 лет к общему числу учителей в организации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(%)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2.3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Доля учителей, имеющих высшую и первую квалификационные категории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учителей, имеющих высшую и первую квалификационные категории, к общему числу учителей  в образовательной организации 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(%)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2.4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Численность педработников, повысивших в течение учебного года квалификационную категорию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За каждого педработников, повысившего в течении учебного года квалификационную категорию» - минус 5 рейтинговых баллов</w:t>
            </w:r>
          </w:p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( приводится пофамильный список работников с указанием реквизитов НПА по каждому)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2.5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Педагогические и руководящие работники, ставшие победителями и лауреатами в областных и муниципальных конкурсах профессионального мастерства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1.Учитель года</w:t>
            </w:r>
          </w:p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2.Лидер в образовании</w:t>
            </w:r>
          </w:p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3.Педагог-психолог</w:t>
            </w:r>
          </w:p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4.За нравственный подвиг учителя</w:t>
            </w:r>
          </w:p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5.Конкурс на денежное поощрение лучших учителей</w:t>
            </w:r>
          </w:p>
          <w:p w:rsidR="00E317EB" w:rsidRPr="00F83FAF" w:rsidRDefault="00E317EB" w:rsidP="00CA1F08">
            <w:pPr>
              <w:tabs>
                <w:tab w:val="left" w:pos="191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7.Воспитатель года </w:t>
            </w: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8.Педагогический дебют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Человек</w:t>
            </w:r>
          </w:p>
          <w:p w:rsidR="00E317EB" w:rsidRPr="00F83FAF" w:rsidRDefault="00C90B0E" w:rsidP="00CA1F08">
            <w:pPr>
              <w:pStyle w:val="a6"/>
              <w:spacing w:after="0"/>
              <w:jc w:val="center"/>
            </w:pPr>
            <w:r w:rsidRPr="00F83FAF">
              <w:t>(</w:t>
            </w:r>
            <w:r w:rsidR="00E317EB" w:rsidRPr="00F83FAF">
              <w:t xml:space="preserve">участники </w:t>
            </w:r>
            <w:r w:rsidRPr="00F83FAF">
              <w:t>областных и</w:t>
            </w:r>
            <w:r w:rsidR="00E317EB" w:rsidRPr="00F83FAF">
              <w:t xml:space="preserve"> победители муниципальных конкурсов – </w:t>
            </w:r>
          </w:p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минус 5 баллов за каждого, лауреаты и участники муниципальных конкурсов – минус 2 балла за каждого)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2.6</w:t>
            </w:r>
          </w:p>
          <w:p w:rsidR="00E317EB" w:rsidRPr="00F83FAF" w:rsidRDefault="00E317EB" w:rsidP="00CA1F08">
            <w:pPr>
              <w:pStyle w:val="a6"/>
              <w:spacing w:after="0"/>
              <w:jc w:val="center"/>
            </w:pP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учреждением договоров о  целевом обучении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За каждый договор – минус 3 баллов»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lastRenderedPageBreak/>
              <w:t>2.7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профильных психолого-педагогических классов 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 При открытии – минус 5 баллов за каждую параллель 10-11 кл</w:t>
            </w:r>
            <w:r w:rsidR="002213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</w:tc>
      </w:tr>
      <w:tr w:rsidR="00E317EB" w:rsidRPr="00F83FAF" w:rsidTr="00EC1490">
        <w:tc>
          <w:tcPr>
            <w:tcW w:w="9866" w:type="dxa"/>
            <w:gridSpan w:val="4"/>
          </w:tcPr>
          <w:p w:rsidR="00E317EB" w:rsidRPr="00F83FAF" w:rsidRDefault="00E317EB" w:rsidP="00CA1F08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Организация  условий сохранения и укрепления здоровья 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3.1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Доля обучающихся, охваченных качественным горячим питанием (5-11)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 детей, охваченным качественным горячим питанием из числа учащихся 5-11 классов, в общем числе обучающихся 5-11 классов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</w:tc>
      </w:tr>
      <w:tr w:rsidR="00E317EB" w:rsidRPr="00F83FAF" w:rsidTr="00EC1490">
        <w:tc>
          <w:tcPr>
            <w:tcW w:w="696" w:type="dxa"/>
            <w:shd w:val="clear" w:color="auto" w:fill="FFFFFF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3.2</w:t>
            </w:r>
          </w:p>
        </w:tc>
        <w:tc>
          <w:tcPr>
            <w:tcW w:w="3045" w:type="dxa"/>
            <w:shd w:val="clear" w:color="auto" w:fill="FFFFFF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охваченных летней оздоровительной кампанией </w:t>
            </w:r>
          </w:p>
        </w:tc>
        <w:tc>
          <w:tcPr>
            <w:tcW w:w="3985" w:type="dxa"/>
            <w:shd w:val="clear" w:color="auto" w:fill="FFFFFF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 обучающихся, охваченных летней оздоровительной кампанией 2022 года  к  общему числу обучающихся в организации (кроме 9, 11 классов)</w:t>
            </w:r>
          </w:p>
        </w:tc>
        <w:tc>
          <w:tcPr>
            <w:tcW w:w="2140" w:type="dxa"/>
            <w:shd w:val="clear" w:color="auto" w:fill="FFFFFF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3.3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награжденных значками ВФСК «ГТО» 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обучающихся, награжденных значком ГТО (золотым, серебряным бронзовым)  к  общему числу обучающихся в организации 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3.4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педагогов, награжденных значками ВФСК «ГТО» 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sz w:val="24"/>
                <w:szCs w:val="24"/>
              </w:rPr>
              <w:t>Перечень педагогов награжденных значком ГТО (золотым, серебряным бронзовым)   - минус 1 балл за каждого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</w:tc>
      </w:tr>
      <w:tr w:rsidR="0013493B" w:rsidRPr="00F83FAF" w:rsidTr="00EC1490">
        <w:tc>
          <w:tcPr>
            <w:tcW w:w="696" w:type="dxa"/>
          </w:tcPr>
          <w:p w:rsidR="0013493B" w:rsidRPr="00F83FAF" w:rsidRDefault="0013493B" w:rsidP="00CA1F08">
            <w:pPr>
              <w:pStyle w:val="a6"/>
              <w:spacing w:after="0"/>
              <w:jc w:val="center"/>
            </w:pPr>
            <w:r>
              <w:t>3.5</w:t>
            </w:r>
          </w:p>
        </w:tc>
        <w:tc>
          <w:tcPr>
            <w:tcW w:w="3045" w:type="dxa"/>
          </w:tcPr>
          <w:p w:rsidR="0013493B" w:rsidRPr="00F83FAF" w:rsidRDefault="0013493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педагогов, участвующих в районных соревнованиях:</w:t>
            </w:r>
          </w:p>
        </w:tc>
        <w:tc>
          <w:tcPr>
            <w:tcW w:w="3985" w:type="dxa"/>
            <w:vMerge w:val="restart"/>
          </w:tcPr>
          <w:p w:rsidR="0013493B" w:rsidRPr="00F83FAF" w:rsidRDefault="0013493B" w:rsidP="00134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участников соревнований к штатным единицам образовательного учреждения</w:t>
            </w:r>
          </w:p>
        </w:tc>
        <w:tc>
          <w:tcPr>
            <w:tcW w:w="2140" w:type="dxa"/>
            <w:vMerge w:val="restart"/>
          </w:tcPr>
          <w:p w:rsidR="0013493B" w:rsidRPr="00F83FAF" w:rsidRDefault="0013493B" w:rsidP="00CA1F08">
            <w:pPr>
              <w:pStyle w:val="a6"/>
              <w:spacing w:after="0"/>
              <w:jc w:val="center"/>
            </w:pPr>
            <w:r>
              <w:t>%</w:t>
            </w:r>
          </w:p>
        </w:tc>
      </w:tr>
      <w:tr w:rsidR="0013493B" w:rsidRPr="00F83FAF" w:rsidTr="00504395">
        <w:tc>
          <w:tcPr>
            <w:tcW w:w="696" w:type="dxa"/>
          </w:tcPr>
          <w:p w:rsidR="0013493B" w:rsidRDefault="0013493B" w:rsidP="00CA1F08">
            <w:pPr>
              <w:pStyle w:val="a6"/>
              <w:spacing w:after="0"/>
              <w:jc w:val="center"/>
            </w:pPr>
            <w:r>
              <w:t>3.5.1</w:t>
            </w:r>
          </w:p>
        </w:tc>
        <w:tc>
          <w:tcPr>
            <w:tcW w:w="3045" w:type="dxa"/>
          </w:tcPr>
          <w:p w:rsidR="0013493B" w:rsidRDefault="0013493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городских образовательных учреждений – участие в спартакиаде среди коллективов организаций (предприятий) г. Тюкалинска</w:t>
            </w:r>
          </w:p>
        </w:tc>
        <w:tc>
          <w:tcPr>
            <w:tcW w:w="3985" w:type="dxa"/>
            <w:vMerge/>
          </w:tcPr>
          <w:p w:rsidR="0013493B" w:rsidRPr="00F83FAF" w:rsidRDefault="0013493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13493B" w:rsidRPr="00F83FAF" w:rsidRDefault="0013493B" w:rsidP="00CA1F08">
            <w:pPr>
              <w:pStyle w:val="a6"/>
              <w:spacing w:after="0"/>
              <w:jc w:val="center"/>
            </w:pPr>
          </w:p>
        </w:tc>
      </w:tr>
      <w:tr w:rsidR="0013493B" w:rsidRPr="00F83FAF" w:rsidTr="00504395">
        <w:tc>
          <w:tcPr>
            <w:tcW w:w="696" w:type="dxa"/>
          </w:tcPr>
          <w:p w:rsidR="0013493B" w:rsidRDefault="0013493B" w:rsidP="00CA1F08">
            <w:pPr>
              <w:pStyle w:val="a6"/>
              <w:spacing w:after="0"/>
              <w:jc w:val="center"/>
            </w:pPr>
            <w:r>
              <w:t>3.5.2</w:t>
            </w:r>
          </w:p>
        </w:tc>
        <w:tc>
          <w:tcPr>
            <w:tcW w:w="3045" w:type="dxa"/>
          </w:tcPr>
          <w:p w:rsidR="0013493B" w:rsidRDefault="0013493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сельских образовательных учреждений – участие в районных спортивно – культурных праздниках «Королева спорта», «Праздник севера»</w:t>
            </w:r>
          </w:p>
        </w:tc>
        <w:tc>
          <w:tcPr>
            <w:tcW w:w="3985" w:type="dxa"/>
            <w:vMerge/>
          </w:tcPr>
          <w:p w:rsidR="0013493B" w:rsidRPr="00F83FAF" w:rsidRDefault="0013493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13493B" w:rsidRPr="00F83FAF" w:rsidRDefault="0013493B" w:rsidP="00CA1F08">
            <w:pPr>
              <w:pStyle w:val="a6"/>
              <w:spacing w:after="0"/>
              <w:jc w:val="center"/>
            </w:pPr>
          </w:p>
        </w:tc>
      </w:tr>
      <w:tr w:rsidR="00E317EB" w:rsidRPr="00F83FAF" w:rsidTr="00EC1490">
        <w:tc>
          <w:tcPr>
            <w:tcW w:w="696" w:type="dxa"/>
            <w:shd w:val="clear" w:color="auto" w:fill="FFFFFF"/>
          </w:tcPr>
          <w:p w:rsidR="00E317EB" w:rsidRPr="00F83FAF" w:rsidRDefault="00EC1490" w:rsidP="00CA1F08">
            <w:pPr>
              <w:pStyle w:val="a6"/>
              <w:spacing w:after="0"/>
              <w:jc w:val="center"/>
            </w:pPr>
            <w:r>
              <w:t>3.6</w:t>
            </w:r>
          </w:p>
        </w:tc>
        <w:tc>
          <w:tcPr>
            <w:tcW w:w="3045" w:type="dxa"/>
            <w:shd w:val="clear" w:color="auto" w:fill="FFFFFF"/>
          </w:tcPr>
          <w:p w:rsidR="00E317EB" w:rsidRPr="00F83FAF" w:rsidRDefault="00E317EB" w:rsidP="00CA1F08">
            <w:pPr>
              <w:pStyle w:val="a6"/>
              <w:widowControl w:val="0"/>
              <w:tabs>
                <w:tab w:val="left" w:pos="726"/>
              </w:tabs>
              <w:spacing w:after="0"/>
              <w:jc w:val="both"/>
              <w:rPr>
                <w:rStyle w:val="a7"/>
              </w:rPr>
            </w:pPr>
            <w:r w:rsidRPr="00F83FAF">
              <w:rPr>
                <w:rStyle w:val="a7"/>
              </w:rPr>
              <w:t xml:space="preserve">Травматизм </w:t>
            </w:r>
          </w:p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shd w:val="clear" w:color="auto" w:fill="FFFFFF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FAF">
              <w:rPr>
                <w:rStyle w:val="a7"/>
                <w:rFonts w:eastAsiaTheme="minorEastAsia"/>
              </w:rPr>
              <w:t xml:space="preserve">Добавляется 10 б – за каждый случай производственного и детского травматизма       </w:t>
            </w:r>
          </w:p>
        </w:tc>
        <w:tc>
          <w:tcPr>
            <w:tcW w:w="2140" w:type="dxa"/>
            <w:shd w:val="clear" w:color="auto" w:fill="FFFFFF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EC1490" w:rsidP="00CA1F08">
            <w:pPr>
              <w:pStyle w:val="a6"/>
              <w:spacing w:after="0"/>
              <w:jc w:val="center"/>
            </w:pPr>
            <w:r>
              <w:t>3.7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pStyle w:val="a6"/>
              <w:widowControl w:val="0"/>
              <w:tabs>
                <w:tab w:val="left" w:pos="726"/>
              </w:tabs>
              <w:spacing w:after="0"/>
              <w:jc w:val="both"/>
            </w:pPr>
            <w:r w:rsidRPr="00F83FAF">
              <w:rPr>
                <w:rStyle w:val="a7"/>
              </w:rPr>
              <w:t xml:space="preserve">Подготовка к новому учебному году </w:t>
            </w:r>
          </w:p>
          <w:p w:rsidR="00E317EB" w:rsidRPr="00F83FAF" w:rsidRDefault="00E317EB" w:rsidP="00CA1F08">
            <w:pPr>
              <w:pStyle w:val="a6"/>
              <w:widowControl w:val="0"/>
              <w:tabs>
                <w:tab w:val="left" w:pos="726"/>
              </w:tabs>
              <w:spacing w:after="0"/>
              <w:jc w:val="both"/>
              <w:rPr>
                <w:rStyle w:val="a7"/>
              </w:rPr>
            </w:pP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(критерии – приложение 4)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</w:tc>
      </w:tr>
      <w:tr w:rsidR="00E317EB" w:rsidRPr="00F83FAF" w:rsidTr="00EC1490">
        <w:tc>
          <w:tcPr>
            <w:tcW w:w="9866" w:type="dxa"/>
            <w:gridSpan w:val="4"/>
          </w:tcPr>
          <w:p w:rsidR="00E317EB" w:rsidRPr="00F83FAF" w:rsidRDefault="00E317EB" w:rsidP="00CA1F08">
            <w:pPr>
              <w:pStyle w:val="a6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b/>
                <w:i/>
              </w:rPr>
            </w:pPr>
            <w:r w:rsidRPr="00F83FAF">
              <w:rPr>
                <w:b/>
                <w:i/>
              </w:rPr>
              <w:t>Развитие творческого потенциала обучающихся и сохранение контингента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4.1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 xml:space="preserve">Доля учащихся, охваченных дополнительным образованием  в рамках </w:t>
            </w:r>
            <w:r w:rsidR="005131C3" w:rsidRPr="00F83FAF">
              <w:rPr>
                <w:rStyle w:val="a7"/>
                <w:rFonts w:eastAsiaTheme="minorEastAsia"/>
              </w:rPr>
              <w:t>Навигатор</w:t>
            </w:r>
            <w:r w:rsidR="00AB12D9">
              <w:rPr>
                <w:rStyle w:val="a7"/>
                <w:rFonts w:eastAsiaTheme="minorEastAsia"/>
              </w:rPr>
              <w:t xml:space="preserve"> 55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 xml:space="preserve">Отношение количества учащихся 1-11кл., </w:t>
            </w:r>
            <w:r w:rsidRPr="00F83FAF">
              <w:rPr>
                <w:rStyle w:val="a7"/>
                <w:rFonts w:eastAsiaTheme="minorEastAsia"/>
                <w:b/>
                <w:u w:val="single"/>
              </w:rPr>
              <w:t xml:space="preserve">зарегистрированных  в </w:t>
            </w:r>
            <w:r w:rsidR="005131C3" w:rsidRPr="00F83FAF">
              <w:rPr>
                <w:rStyle w:val="a7"/>
                <w:rFonts w:eastAsiaTheme="minorEastAsia"/>
                <w:b/>
                <w:u w:val="single"/>
              </w:rPr>
              <w:t>Навигатор</w:t>
            </w:r>
            <w:r w:rsidR="00AB12D9">
              <w:rPr>
                <w:rStyle w:val="a7"/>
                <w:rFonts w:eastAsiaTheme="minorEastAsia"/>
                <w:b/>
                <w:u w:val="single"/>
              </w:rPr>
              <w:t xml:space="preserve"> 55</w:t>
            </w:r>
            <w:r w:rsidRPr="00F83FAF">
              <w:rPr>
                <w:rStyle w:val="a7"/>
                <w:rFonts w:eastAsiaTheme="minorEastAsia"/>
              </w:rPr>
              <w:t xml:space="preserve"> к общей численности контингента учащихся  1-11 классов;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  <w:rPr>
                <w:highlight w:val="yellow"/>
              </w:rPr>
            </w:pPr>
            <w:r>
              <w:lastRenderedPageBreak/>
              <w:t>4.2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Охват несовершеннолетних, состоящих на всех видах учета дополнительными образовательными программами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Отношение  количества несовершеннолетних, состоящих на всех видах учета дополнительными образовательными программами к общей численности  несовершеннолетних ОУ, состоящих на всех видах учета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%</w:t>
            </w:r>
          </w:p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 xml:space="preserve"> Приводится пофамильный список учетных детей с указанием организации ДО, в которой они занимаются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4.3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pStyle w:val="a6"/>
              <w:widowControl w:val="0"/>
              <w:tabs>
                <w:tab w:val="left" w:pos="0"/>
              </w:tabs>
              <w:spacing w:after="0"/>
              <w:jc w:val="both"/>
            </w:pPr>
            <w:r w:rsidRPr="00F83FAF">
              <w:rPr>
                <w:rStyle w:val="a7"/>
              </w:rPr>
              <w:t xml:space="preserve">Качество участия в олимпиадах (школьники) </w:t>
            </w:r>
          </w:p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 xml:space="preserve">Количество </w:t>
            </w:r>
            <w:r w:rsidR="00CB0783" w:rsidRPr="00F83FAF">
              <w:rPr>
                <w:rStyle w:val="a7"/>
                <w:rFonts w:eastAsiaTheme="minorEastAsia"/>
              </w:rPr>
              <w:t>учащихся –</w:t>
            </w:r>
            <w:r w:rsidRPr="00F83FAF">
              <w:rPr>
                <w:rStyle w:val="a7"/>
                <w:rFonts w:eastAsiaTheme="minorEastAsia"/>
              </w:rPr>
              <w:t xml:space="preserve">победителей и призеров районных </w:t>
            </w:r>
            <w:r w:rsidR="00CB0783" w:rsidRPr="00F83FAF">
              <w:rPr>
                <w:rStyle w:val="a7"/>
                <w:rFonts w:eastAsiaTheme="minorEastAsia"/>
              </w:rPr>
              <w:t>и областных предметных</w:t>
            </w:r>
            <w:r w:rsidRPr="00F83FAF">
              <w:rPr>
                <w:rStyle w:val="a7"/>
                <w:rFonts w:eastAsiaTheme="minorEastAsia"/>
              </w:rPr>
              <w:t xml:space="preserve"> олимпиад (на уровне района: призер – 1 балл, победитель – 2 балла);</w:t>
            </w:r>
          </w:p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(на уровне области: призер – 3 балла, победитель – 4 балла);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  <w:p w:rsidR="00E317EB" w:rsidRPr="00F83FAF" w:rsidRDefault="00E317EB" w:rsidP="00CA1F08">
            <w:pPr>
              <w:pStyle w:val="a6"/>
              <w:spacing w:after="0"/>
              <w:jc w:val="center"/>
              <w:rPr>
                <w:b/>
                <w:u w:val="single"/>
              </w:rPr>
            </w:pPr>
            <w:r w:rsidRPr="00F83FAF">
              <w:rPr>
                <w:b/>
                <w:u w:val="single"/>
              </w:rPr>
              <w:t>Перечень!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4.4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pStyle w:val="a6"/>
              <w:widowControl w:val="0"/>
              <w:tabs>
                <w:tab w:val="left" w:pos="721"/>
              </w:tabs>
              <w:spacing w:after="0"/>
              <w:jc w:val="both"/>
            </w:pPr>
            <w:r w:rsidRPr="00F83FAF">
              <w:rPr>
                <w:rStyle w:val="a7"/>
              </w:rPr>
              <w:t xml:space="preserve">Качество участия в конкурсах (школьники)-  </w:t>
            </w:r>
          </w:p>
          <w:p w:rsidR="00E317EB" w:rsidRPr="00F83FAF" w:rsidRDefault="00E317EB" w:rsidP="00CA1F08">
            <w:pPr>
              <w:pStyle w:val="a6"/>
              <w:widowControl w:val="0"/>
              <w:tabs>
                <w:tab w:val="left" w:pos="721"/>
              </w:tabs>
              <w:spacing w:after="0"/>
              <w:jc w:val="both"/>
              <w:rPr>
                <w:rStyle w:val="a7"/>
              </w:rPr>
            </w:pP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Количество учащихся  – победителей и призеров районных конкурсов  (призер – 1 балл, победитель – 2 балла);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  <w:rPr>
                <w:rStyle w:val="a7"/>
              </w:rPr>
            </w:pPr>
            <w:r w:rsidRPr="00F83FAF">
              <w:rPr>
                <w:rStyle w:val="a7"/>
              </w:rPr>
              <w:t>Балл</w:t>
            </w:r>
          </w:p>
          <w:p w:rsidR="00E317EB" w:rsidRPr="00F83FAF" w:rsidRDefault="00E317EB" w:rsidP="00CA1F08">
            <w:pPr>
              <w:pStyle w:val="a6"/>
              <w:spacing w:after="0"/>
              <w:jc w:val="center"/>
              <w:rPr>
                <w:rStyle w:val="a7"/>
              </w:rPr>
            </w:pPr>
            <w:r w:rsidRPr="00F83FAF">
              <w:rPr>
                <w:b/>
                <w:u w:val="single"/>
              </w:rPr>
              <w:t>Перечень!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4.5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Представление района в областных конкурсах (школьники)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Количество областных мероприятий, в которых школа представляла район или стала победителем (1 мероприятие – 1 бал – участие, 2 балла – призер ли победитель);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rPr>
                <w:b/>
                <w:u w:val="single"/>
              </w:rPr>
              <w:t>Перечень!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4.6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pStyle w:val="a6"/>
              <w:widowControl w:val="0"/>
              <w:tabs>
                <w:tab w:val="left" w:pos="721"/>
              </w:tabs>
              <w:spacing w:after="0"/>
              <w:jc w:val="both"/>
            </w:pPr>
            <w:r w:rsidRPr="00F83FAF">
              <w:rPr>
                <w:rStyle w:val="a7"/>
              </w:rPr>
              <w:t xml:space="preserve">Качество участия в спортивных соревнованиях (школьники)-  </w:t>
            </w:r>
          </w:p>
          <w:p w:rsidR="00E317EB" w:rsidRPr="00F83FAF" w:rsidRDefault="00E317EB" w:rsidP="00CA1F08">
            <w:pPr>
              <w:pStyle w:val="a6"/>
              <w:widowControl w:val="0"/>
              <w:tabs>
                <w:tab w:val="left" w:pos="721"/>
              </w:tabs>
              <w:spacing w:after="0"/>
              <w:jc w:val="both"/>
              <w:rPr>
                <w:rStyle w:val="a7"/>
              </w:rPr>
            </w:pP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Количество учащихся  – победителей и призеров районных соревнований: призер – 1 балл, победитель – 2 балла);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  <w:rPr>
                <w:rStyle w:val="a7"/>
              </w:rPr>
            </w:pPr>
            <w:r w:rsidRPr="00F83FAF">
              <w:rPr>
                <w:rStyle w:val="a7"/>
              </w:rPr>
              <w:t>Балл</w:t>
            </w:r>
          </w:p>
          <w:p w:rsidR="00E317EB" w:rsidRPr="00F83FAF" w:rsidRDefault="00E317EB" w:rsidP="00CA1F08">
            <w:pPr>
              <w:pStyle w:val="a6"/>
              <w:spacing w:after="0"/>
              <w:jc w:val="center"/>
              <w:rPr>
                <w:rStyle w:val="a7"/>
                <w:highlight w:val="yellow"/>
              </w:rPr>
            </w:pPr>
            <w:r w:rsidRPr="00F83FAF">
              <w:rPr>
                <w:b/>
                <w:u w:val="single"/>
              </w:rPr>
              <w:t>Перечень!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4.7</w:t>
            </w:r>
          </w:p>
        </w:tc>
        <w:tc>
          <w:tcPr>
            <w:tcW w:w="3045" w:type="dxa"/>
          </w:tcPr>
          <w:p w:rsidR="00E317EB" w:rsidRPr="00F83FAF" w:rsidRDefault="00704558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Количество членов сборных команд района по видам спорта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Количество областных мероприятий, в которых школа представляла район (1 мероприятие – 1 бал1 мероприятие – 1 бал – участие, 2 балла – призер ли победитель);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rPr>
                <w:b/>
                <w:u w:val="single"/>
              </w:rPr>
              <w:t>Перечень!</w:t>
            </w:r>
          </w:p>
        </w:tc>
      </w:tr>
      <w:tr w:rsidR="00E317EB" w:rsidRPr="00F83FAF" w:rsidTr="00EC1490">
        <w:tc>
          <w:tcPr>
            <w:tcW w:w="9866" w:type="dxa"/>
            <w:gridSpan w:val="4"/>
          </w:tcPr>
          <w:p w:rsidR="00E317EB" w:rsidRPr="00F83FAF" w:rsidRDefault="00E317EB" w:rsidP="00CA1F08">
            <w:pPr>
              <w:pStyle w:val="a6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b/>
                <w:i/>
              </w:rPr>
            </w:pPr>
            <w:r w:rsidRPr="00F83FAF">
              <w:rPr>
                <w:b/>
                <w:i/>
              </w:rPr>
              <w:t xml:space="preserve">Представление школы в районе 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5.1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pStyle w:val="a6"/>
              <w:widowControl w:val="0"/>
              <w:tabs>
                <w:tab w:val="left" w:pos="726"/>
              </w:tabs>
              <w:spacing w:after="0"/>
              <w:jc w:val="both"/>
              <w:rPr>
                <w:rStyle w:val="a7"/>
              </w:rPr>
            </w:pPr>
            <w:r w:rsidRPr="00F83FAF">
              <w:rPr>
                <w:rStyle w:val="a7"/>
              </w:rPr>
              <w:t xml:space="preserve">Количество поступивших в </w:t>
            </w:r>
            <w:r w:rsidR="003707E0" w:rsidRPr="00F83FAF">
              <w:rPr>
                <w:rStyle w:val="a7"/>
              </w:rPr>
              <w:t>систему «Инцидент – менеджмент»</w:t>
            </w:r>
            <w:r w:rsidRPr="00F83FAF">
              <w:rPr>
                <w:rStyle w:val="a7"/>
              </w:rPr>
              <w:t xml:space="preserve">, </w:t>
            </w:r>
            <w:r w:rsidR="003707E0" w:rsidRPr="00F83FAF">
              <w:rPr>
                <w:rStyle w:val="a7"/>
              </w:rPr>
              <w:t>Администрацию Тюкалинского муниципального района, Министерство образования Омской области, комитет по образованию АТМР</w:t>
            </w:r>
            <w:r w:rsidRPr="00F83FAF">
              <w:rPr>
                <w:rStyle w:val="a7"/>
              </w:rPr>
              <w:t xml:space="preserve"> и т.д. обоснованных обращений граждан              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Добавляется  5 баллов   за каждое обоснованное обращение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0466A1" w:rsidP="00CA1F08">
            <w:pPr>
              <w:pStyle w:val="a6"/>
              <w:spacing w:after="0"/>
              <w:jc w:val="center"/>
            </w:pPr>
            <w:r>
              <w:t>5.2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pStyle w:val="a6"/>
              <w:widowControl w:val="0"/>
              <w:tabs>
                <w:tab w:val="left" w:pos="726"/>
              </w:tabs>
              <w:spacing w:after="0"/>
              <w:jc w:val="both"/>
              <w:rPr>
                <w:rStyle w:val="a7"/>
              </w:rPr>
            </w:pPr>
            <w:r w:rsidRPr="00F83FAF">
              <w:rPr>
                <w:rStyle w:val="a7"/>
              </w:rPr>
              <w:t>Продвижение опыта ОУ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Style w:val="a7"/>
                <w:rFonts w:eastAsiaTheme="minorEastAsia"/>
              </w:rPr>
              <w:t>Количество семинаров районного и областного уровня, проведенных на базе ОУ (1 мероприятие – минус 1 балл);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балл</w:t>
            </w:r>
          </w:p>
        </w:tc>
      </w:tr>
      <w:tr w:rsidR="00E317EB" w:rsidRPr="00F83FAF" w:rsidTr="00EC1490">
        <w:tc>
          <w:tcPr>
            <w:tcW w:w="9866" w:type="dxa"/>
            <w:gridSpan w:val="4"/>
          </w:tcPr>
          <w:p w:rsidR="00E317EB" w:rsidRPr="00F83FAF" w:rsidRDefault="00E317EB" w:rsidP="00CA1F08">
            <w:pPr>
              <w:pStyle w:val="a6"/>
              <w:numPr>
                <w:ilvl w:val="0"/>
                <w:numId w:val="3"/>
              </w:numPr>
              <w:spacing w:after="0"/>
              <w:ind w:left="0" w:firstLine="0"/>
              <w:jc w:val="center"/>
              <w:rPr>
                <w:b/>
                <w:i/>
              </w:rPr>
            </w:pPr>
            <w:r w:rsidRPr="00F83FAF">
              <w:rPr>
                <w:b/>
                <w:i/>
              </w:rPr>
              <w:lastRenderedPageBreak/>
              <w:t>Эффективность финансово-экономической деятельности образовательной организации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6.1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Style w:val="a7"/>
                <w:rFonts w:eastAsiaTheme="minorEastAsia"/>
              </w:rPr>
            </w:pPr>
            <w:r w:rsidRPr="00F83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 привлеченных внебюджетных средств (спонсорские средства)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  <w:rPr>
                <w:rStyle w:val="a7"/>
              </w:rPr>
            </w:pPr>
          </w:p>
          <w:p w:rsidR="00E317EB" w:rsidRPr="00F83FAF" w:rsidRDefault="00E317EB" w:rsidP="00CA1F08">
            <w:pPr>
              <w:pStyle w:val="a6"/>
              <w:spacing w:after="0"/>
              <w:jc w:val="both"/>
              <w:rPr>
                <w:rStyle w:val="a7"/>
              </w:rPr>
            </w:pPr>
            <w:r w:rsidRPr="00F83FAF">
              <w:rPr>
                <w:rStyle w:val="a7"/>
              </w:rPr>
              <w:t>-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руб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6.2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 привлеченных средств по оказанию дополнительных платных услуг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  <w:rPr>
                <w:rStyle w:val="a7"/>
              </w:rPr>
            </w:pPr>
          </w:p>
          <w:p w:rsidR="00E317EB" w:rsidRPr="00F83FAF" w:rsidRDefault="00E317EB" w:rsidP="00CA1F08">
            <w:pPr>
              <w:pStyle w:val="a6"/>
              <w:spacing w:after="0"/>
              <w:jc w:val="both"/>
              <w:rPr>
                <w:rStyle w:val="a7"/>
              </w:rPr>
            </w:pPr>
            <w:r w:rsidRPr="00F83FAF">
              <w:rPr>
                <w:rStyle w:val="a7"/>
              </w:rPr>
              <w:t>-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</w:p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руб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6.3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Размер средней заработной платы педагогических работников </w:t>
            </w:r>
          </w:p>
          <w:p w:rsidR="00E317EB" w:rsidRPr="00F83FAF" w:rsidRDefault="005730BA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состоянию на 01.06.2025</w:t>
            </w:r>
            <w:r w:rsidR="00E317EB" w:rsidRPr="005730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  <w:rPr>
                <w:rStyle w:val="a7"/>
              </w:rPr>
            </w:pPr>
            <w:r w:rsidRPr="00F83FAF">
              <w:rPr>
                <w:rStyle w:val="a7"/>
              </w:rPr>
              <w:t>-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руб</w:t>
            </w:r>
          </w:p>
        </w:tc>
      </w:tr>
      <w:tr w:rsidR="00E317EB" w:rsidRPr="00F83FAF" w:rsidTr="00EC1490">
        <w:tc>
          <w:tcPr>
            <w:tcW w:w="696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6.4</w:t>
            </w:r>
          </w:p>
        </w:tc>
        <w:tc>
          <w:tcPr>
            <w:tcW w:w="3045" w:type="dxa"/>
          </w:tcPr>
          <w:p w:rsidR="00E317EB" w:rsidRPr="00F83FAF" w:rsidRDefault="00E317EB" w:rsidP="00CA1F0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3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нагрузка педагогов в прошедшем учебном году</w:t>
            </w:r>
          </w:p>
        </w:tc>
        <w:tc>
          <w:tcPr>
            <w:tcW w:w="3985" w:type="dxa"/>
          </w:tcPr>
          <w:p w:rsidR="00E317EB" w:rsidRPr="00F83FAF" w:rsidRDefault="00E317EB" w:rsidP="00CA1F08">
            <w:pPr>
              <w:pStyle w:val="a6"/>
              <w:spacing w:after="0"/>
              <w:jc w:val="both"/>
              <w:rPr>
                <w:rStyle w:val="a7"/>
              </w:rPr>
            </w:pPr>
            <w:r w:rsidRPr="00F83FAF">
              <w:rPr>
                <w:rStyle w:val="a7"/>
              </w:rPr>
              <w:t>Отношение общего количества человеко-часов</w:t>
            </w:r>
            <w:r w:rsidR="0035107B">
              <w:rPr>
                <w:rStyle w:val="a7"/>
              </w:rPr>
              <w:t xml:space="preserve"> (</w:t>
            </w:r>
            <w:r w:rsidRPr="00F83FAF">
              <w:rPr>
                <w:rStyle w:val="a7"/>
              </w:rPr>
              <w:t xml:space="preserve">ставок)  к численности педагогов в ОУ </w:t>
            </w:r>
          </w:p>
        </w:tc>
        <w:tc>
          <w:tcPr>
            <w:tcW w:w="2140" w:type="dxa"/>
          </w:tcPr>
          <w:p w:rsidR="00E317EB" w:rsidRPr="00F83FAF" w:rsidRDefault="00E317EB" w:rsidP="00CA1F08">
            <w:pPr>
              <w:pStyle w:val="a6"/>
              <w:spacing w:after="0"/>
              <w:jc w:val="center"/>
            </w:pPr>
            <w:r w:rsidRPr="00F83FAF">
              <w:t>час</w:t>
            </w:r>
          </w:p>
        </w:tc>
      </w:tr>
    </w:tbl>
    <w:p w:rsidR="001E569F" w:rsidRDefault="001E569F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741D" w:rsidRDefault="0051741D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45166" w:rsidRDefault="00C45166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C45166" w:rsidRDefault="00C45166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C45166" w:rsidRDefault="00C45166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 xml:space="preserve">о проведении конкурса </w:t>
      </w:r>
    </w:p>
    <w:p w:rsidR="00C45166" w:rsidRDefault="00C45166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 xml:space="preserve">среди образовательных учреждений </w:t>
      </w:r>
    </w:p>
    <w:p w:rsidR="00C45166" w:rsidRDefault="00C45166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 xml:space="preserve">Тюкалинского муниципального района </w:t>
      </w:r>
    </w:p>
    <w:p w:rsidR="00C45166" w:rsidRDefault="00C45166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 xml:space="preserve">Омской области </w:t>
      </w:r>
    </w:p>
    <w:p w:rsidR="00C45166" w:rsidRDefault="00C45166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 xml:space="preserve">на звание «Лучшее образовательное учреждение </w:t>
      </w:r>
    </w:p>
    <w:p w:rsidR="00C45166" w:rsidRDefault="00C45166" w:rsidP="00CA1F08">
      <w:pPr>
        <w:pStyle w:val="a6"/>
        <w:spacing w:after="0"/>
        <w:jc w:val="right"/>
        <w:rPr>
          <w:rStyle w:val="a7"/>
          <w:sz w:val="28"/>
          <w:szCs w:val="28"/>
        </w:rPr>
      </w:pPr>
      <w:r w:rsidRPr="00C14767">
        <w:rPr>
          <w:rStyle w:val="a7"/>
          <w:sz w:val="28"/>
          <w:szCs w:val="28"/>
        </w:rPr>
        <w:t>2024 – 2025 учебного года»</w:t>
      </w:r>
    </w:p>
    <w:p w:rsidR="00C45166" w:rsidRPr="00C45166" w:rsidRDefault="00C45166" w:rsidP="00CA1F0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45166" w:rsidRPr="00C45166" w:rsidRDefault="00C45166" w:rsidP="00CA1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5166">
        <w:rPr>
          <w:rFonts w:ascii="Times New Roman" w:eastAsia="Times New Roman" w:hAnsi="Times New Roman" w:cs="Times New Roman"/>
          <w:sz w:val="28"/>
          <w:szCs w:val="28"/>
        </w:rPr>
        <w:t>КРИТЕРИИ</w:t>
      </w:r>
    </w:p>
    <w:p w:rsidR="00C45166" w:rsidRPr="00C45166" w:rsidRDefault="00C45166" w:rsidP="00CA1F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45166">
        <w:rPr>
          <w:rFonts w:ascii="Times New Roman" w:eastAsia="Times New Roman" w:hAnsi="Times New Roman" w:cs="Times New Roman"/>
          <w:sz w:val="28"/>
          <w:szCs w:val="28"/>
        </w:rPr>
        <w:t>к показателю «подготовка к новому учебному году»</w:t>
      </w:r>
      <w:r w:rsidR="00CA1F08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C4516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45166" w:rsidRPr="00C45166" w:rsidRDefault="00C45166" w:rsidP="00CA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 xml:space="preserve">состояние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благоустройство </w:t>
      </w:r>
      <w:r w:rsidRPr="00C45166">
        <w:rPr>
          <w:rFonts w:ascii="Times New Roman" w:eastAsia="Times New Roman" w:hAnsi="Times New Roman" w:cs="Times New Roman"/>
          <w:sz w:val="24"/>
          <w:szCs w:val="24"/>
        </w:rPr>
        <w:t>территории ОУ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состояние оборудования, находящегося на территории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достаточность оборудования, находящегося на территории для обеспечения учебно - воспитательного процесса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наличие и состояние ограждения ОУ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наличие и состояние пришкольного участка (учебно-опытного)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состояние фасада ОУ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общая подготовка учреждения к новому учебному году (состояние внутренних помещений)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готовность пищеблока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готовность спортивного зала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соответствие правилам пожарной безопасности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соответствие санитарно-гигиеническим требованиям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эстетическое оформление (до 10 б)</w:t>
      </w:r>
    </w:p>
    <w:p w:rsidR="00C45166" w:rsidRPr="00C45166" w:rsidRDefault="00C45166" w:rsidP="00CA1F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5166">
        <w:rPr>
          <w:rFonts w:ascii="Times New Roman" w:eastAsia="Times New Roman" w:hAnsi="Times New Roman" w:cs="Times New Roman"/>
          <w:sz w:val="24"/>
          <w:szCs w:val="24"/>
        </w:rPr>
        <w:t>подготовка и наличие документации (до 10 б)</w:t>
      </w:r>
    </w:p>
    <w:p w:rsidR="00C45166" w:rsidRPr="00C45166" w:rsidRDefault="00C45166" w:rsidP="00CA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5166" w:rsidRPr="00C45166" w:rsidRDefault="00C45166" w:rsidP="00CA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5166" w:rsidRPr="00C45166" w:rsidRDefault="00CA1F08" w:rsidP="00CA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C45166" w:rsidRPr="00C45166">
        <w:rPr>
          <w:rFonts w:ascii="Times New Roman" w:eastAsia="Times New Roman" w:hAnsi="Times New Roman" w:cs="Times New Roman"/>
          <w:sz w:val="24"/>
          <w:szCs w:val="24"/>
        </w:rPr>
        <w:t>Каждый критерий оценивается комиссией по приемке образовательных учреждений в период приемки.</w:t>
      </w:r>
    </w:p>
    <w:p w:rsidR="00665049" w:rsidRDefault="00665049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CA1F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993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487" w:rsidRDefault="00993487" w:rsidP="009934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993487" w:rsidRDefault="00993487" w:rsidP="009934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993487" w:rsidRDefault="00993487" w:rsidP="009934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Тюкалинского муниципального района</w:t>
      </w:r>
    </w:p>
    <w:p w:rsidR="00993487" w:rsidRDefault="00993487" w:rsidP="009934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A17F2B" w:rsidRDefault="00A17F2B" w:rsidP="00A17F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04.10.2024 г.  № 141-р</w:t>
      </w:r>
    </w:p>
    <w:p w:rsidR="00993487" w:rsidRDefault="00993487" w:rsidP="0099348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3487" w:rsidRPr="00C13A43" w:rsidRDefault="00993487" w:rsidP="00993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A4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993487" w:rsidRDefault="00993487" w:rsidP="00993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A43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определению победителей конкурса среди образовательных учреждений Тюкалинского муниципального района Омской области на звание «Лучшее образовательное учреждение </w:t>
      </w:r>
    </w:p>
    <w:p w:rsidR="00993487" w:rsidRDefault="00993487" w:rsidP="00993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A43">
        <w:rPr>
          <w:rFonts w:ascii="Times New Roman" w:hAnsi="Times New Roman" w:cs="Times New Roman"/>
          <w:b/>
          <w:sz w:val="28"/>
          <w:szCs w:val="28"/>
        </w:rPr>
        <w:t>2024 – 2025 учебного года»</w:t>
      </w:r>
    </w:p>
    <w:p w:rsidR="00993487" w:rsidRPr="0068038D" w:rsidRDefault="00993487" w:rsidP="00993487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Style w:val="a3"/>
        <w:tblW w:w="97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3"/>
        <w:gridCol w:w="5290"/>
      </w:tblGrid>
      <w:tr w:rsidR="00993487" w:rsidRPr="0038464E" w:rsidTr="0068038D">
        <w:trPr>
          <w:trHeight w:val="820"/>
        </w:trPr>
        <w:tc>
          <w:tcPr>
            <w:tcW w:w="4433" w:type="dxa"/>
          </w:tcPr>
          <w:p w:rsidR="00993487" w:rsidRPr="0038464E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>Перевалова Наталья Леонидовна</w:t>
            </w:r>
          </w:p>
        </w:tc>
        <w:tc>
          <w:tcPr>
            <w:tcW w:w="5290" w:type="dxa"/>
          </w:tcPr>
          <w:p w:rsidR="00993487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 xml:space="preserve"> Главы Тюкалинского муниципального района Омской области, председатель конкурсной комиссии;</w:t>
            </w:r>
          </w:p>
          <w:p w:rsidR="00993487" w:rsidRPr="0068038D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93487" w:rsidRPr="0038464E" w:rsidTr="0068038D">
        <w:trPr>
          <w:trHeight w:val="1367"/>
        </w:trPr>
        <w:tc>
          <w:tcPr>
            <w:tcW w:w="4433" w:type="dxa"/>
          </w:tcPr>
          <w:p w:rsidR="00993487" w:rsidRPr="0038464E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>Мигунова Ирина Ивановна</w:t>
            </w:r>
          </w:p>
        </w:tc>
        <w:tc>
          <w:tcPr>
            <w:tcW w:w="5290" w:type="dxa"/>
          </w:tcPr>
          <w:p w:rsidR="00993487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образованию Администрации Тюкалинского муниципального района Омской области, заместитель председателя конкурсной комиссии;</w:t>
            </w:r>
          </w:p>
          <w:p w:rsidR="00993487" w:rsidRPr="0068038D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93487" w:rsidRPr="0038464E" w:rsidTr="0068038D">
        <w:trPr>
          <w:trHeight w:val="1367"/>
        </w:trPr>
        <w:tc>
          <w:tcPr>
            <w:tcW w:w="4433" w:type="dxa"/>
          </w:tcPr>
          <w:p w:rsidR="00993487" w:rsidRPr="0038464E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>Безродных Алена Евгеньевна</w:t>
            </w:r>
          </w:p>
        </w:tc>
        <w:tc>
          <w:tcPr>
            <w:tcW w:w="5290" w:type="dxa"/>
          </w:tcPr>
          <w:p w:rsidR="00993487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>редседатель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юкалинской районной организации </w:t>
            </w: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>Профсоюза работников народного образования и науки РФ, секретарь конкурсной комиссии (по согласованию);</w:t>
            </w:r>
          </w:p>
          <w:p w:rsidR="00993487" w:rsidRPr="0068038D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93487" w:rsidRPr="0038464E" w:rsidTr="0068038D">
        <w:trPr>
          <w:trHeight w:val="1094"/>
        </w:trPr>
        <w:tc>
          <w:tcPr>
            <w:tcW w:w="4433" w:type="dxa"/>
          </w:tcPr>
          <w:p w:rsidR="00993487" w:rsidRPr="0038464E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>Владимировна Светлана Валерьевна</w:t>
            </w:r>
          </w:p>
        </w:tc>
        <w:tc>
          <w:tcPr>
            <w:tcW w:w="5290" w:type="dxa"/>
          </w:tcPr>
          <w:p w:rsidR="00993487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совета при Администрации Тюкалинского муниципального района Омской области (по согласованию);</w:t>
            </w:r>
          </w:p>
          <w:p w:rsidR="00993487" w:rsidRPr="0068038D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93487" w:rsidRPr="0038464E" w:rsidTr="0068038D">
        <w:trPr>
          <w:trHeight w:val="1094"/>
        </w:trPr>
        <w:tc>
          <w:tcPr>
            <w:tcW w:w="4433" w:type="dxa"/>
          </w:tcPr>
          <w:p w:rsidR="00993487" w:rsidRPr="0038464E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>Демьяненко Людмила Петровна</w:t>
            </w:r>
          </w:p>
        </w:tc>
        <w:tc>
          <w:tcPr>
            <w:tcW w:w="5290" w:type="dxa"/>
          </w:tcPr>
          <w:p w:rsidR="00993487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 xml:space="preserve"> Тюкалинского районного отделения Омской общественной организации ветеранов (пенсионеров) (по согласованию);</w:t>
            </w:r>
          </w:p>
          <w:p w:rsidR="00993487" w:rsidRPr="0068038D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93487" w:rsidRPr="0038464E" w:rsidTr="0068038D">
        <w:trPr>
          <w:trHeight w:val="820"/>
        </w:trPr>
        <w:tc>
          <w:tcPr>
            <w:tcW w:w="4433" w:type="dxa"/>
          </w:tcPr>
          <w:p w:rsidR="00993487" w:rsidRPr="0038464E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>Козлова Нина Александровна</w:t>
            </w:r>
          </w:p>
        </w:tc>
        <w:tc>
          <w:tcPr>
            <w:tcW w:w="5290" w:type="dxa"/>
          </w:tcPr>
          <w:p w:rsidR="00993487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ветеран</w:t>
            </w: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педагогического труда, член </w:t>
            </w:r>
            <w:r w:rsidRPr="0038464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районного совета ветеранов учителей и педагогов</w:t>
            </w: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993487" w:rsidRPr="0068038D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93487" w:rsidRPr="0038464E" w:rsidTr="0068038D">
        <w:trPr>
          <w:trHeight w:val="808"/>
        </w:trPr>
        <w:tc>
          <w:tcPr>
            <w:tcW w:w="4433" w:type="dxa"/>
          </w:tcPr>
          <w:p w:rsidR="00993487" w:rsidRPr="0038464E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>Шабанов Игорь Леонидович</w:t>
            </w:r>
          </w:p>
        </w:tc>
        <w:tc>
          <w:tcPr>
            <w:tcW w:w="5290" w:type="dxa"/>
          </w:tcPr>
          <w:p w:rsidR="00993487" w:rsidRPr="0038464E" w:rsidRDefault="00993487" w:rsidP="000024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Pr="0038464E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Тюкалинского муниципального района Омской области (по согласованию).</w:t>
            </w:r>
          </w:p>
        </w:tc>
      </w:tr>
    </w:tbl>
    <w:p w:rsidR="00993487" w:rsidRDefault="00993487" w:rsidP="006803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3487" w:rsidSect="007126A3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5EC" w:rsidRDefault="007B25EC" w:rsidP="0068038D">
      <w:pPr>
        <w:spacing w:after="0" w:line="240" w:lineRule="auto"/>
      </w:pPr>
      <w:r>
        <w:separator/>
      </w:r>
    </w:p>
  </w:endnote>
  <w:endnote w:type="continuationSeparator" w:id="0">
    <w:p w:rsidR="007B25EC" w:rsidRDefault="007B25EC" w:rsidP="00680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5EC" w:rsidRDefault="007B25EC" w:rsidP="0068038D">
      <w:pPr>
        <w:spacing w:after="0" w:line="240" w:lineRule="auto"/>
      </w:pPr>
      <w:r>
        <w:separator/>
      </w:r>
    </w:p>
  </w:footnote>
  <w:footnote w:type="continuationSeparator" w:id="0">
    <w:p w:rsidR="007B25EC" w:rsidRDefault="007B25EC" w:rsidP="00680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F0EE6"/>
    <w:multiLevelType w:val="hybridMultilevel"/>
    <w:tmpl w:val="624EDBF6"/>
    <w:lvl w:ilvl="0" w:tplc="C4403F4C">
      <w:start w:val="1"/>
      <w:numFmt w:val="bullet"/>
      <w:lvlText w:val="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D6F7D"/>
    <w:multiLevelType w:val="hybridMultilevel"/>
    <w:tmpl w:val="CA9686F6"/>
    <w:lvl w:ilvl="0" w:tplc="C4403F4C">
      <w:start w:val="1"/>
      <w:numFmt w:val="bullet"/>
      <w:lvlText w:val="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1104E"/>
    <w:multiLevelType w:val="hybridMultilevel"/>
    <w:tmpl w:val="6A6C0A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324CD"/>
    <w:multiLevelType w:val="hybridMultilevel"/>
    <w:tmpl w:val="DFFEB82C"/>
    <w:lvl w:ilvl="0" w:tplc="0A524E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E7C1D"/>
    <w:multiLevelType w:val="hybridMultilevel"/>
    <w:tmpl w:val="7540845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1C7A35"/>
    <w:multiLevelType w:val="hybridMultilevel"/>
    <w:tmpl w:val="2C8EC63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13"/>
    <w:rsid w:val="00015B98"/>
    <w:rsid w:val="00026B4D"/>
    <w:rsid w:val="000466A1"/>
    <w:rsid w:val="00084849"/>
    <w:rsid w:val="000D0964"/>
    <w:rsid w:val="000E5683"/>
    <w:rsid w:val="000E645F"/>
    <w:rsid w:val="000F72B8"/>
    <w:rsid w:val="001139F2"/>
    <w:rsid w:val="0013493B"/>
    <w:rsid w:val="0013725D"/>
    <w:rsid w:val="00141CA8"/>
    <w:rsid w:val="00194CCD"/>
    <w:rsid w:val="001D0854"/>
    <w:rsid w:val="001E0F61"/>
    <w:rsid w:val="001E569F"/>
    <w:rsid w:val="00215720"/>
    <w:rsid w:val="0022133C"/>
    <w:rsid w:val="002430F9"/>
    <w:rsid w:val="002663FC"/>
    <w:rsid w:val="002743D7"/>
    <w:rsid w:val="002747F0"/>
    <w:rsid w:val="002979EE"/>
    <w:rsid w:val="002A5054"/>
    <w:rsid w:val="002A7098"/>
    <w:rsid w:val="002B118A"/>
    <w:rsid w:val="002C3E16"/>
    <w:rsid w:val="002D0695"/>
    <w:rsid w:val="002E417F"/>
    <w:rsid w:val="002F139C"/>
    <w:rsid w:val="00335398"/>
    <w:rsid w:val="0035107B"/>
    <w:rsid w:val="0035381E"/>
    <w:rsid w:val="00357F91"/>
    <w:rsid w:val="003707E0"/>
    <w:rsid w:val="0038464E"/>
    <w:rsid w:val="003905E8"/>
    <w:rsid w:val="0039367A"/>
    <w:rsid w:val="00395361"/>
    <w:rsid w:val="003967DB"/>
    <w:rsid w:val="003B7F41"/>
    <w:rsid w:val="003C43AC"/>
    <w:rsid w:val="003C5364"/>
    <w:rsid w:val="003D0ECE"/>
    <w:rsid w:val="00453E94"/>
    <w:rsid w:val="0045467D"/>
    <w:rsid w:val="00455F01"/>
    <w:rsid w:val="00485E04"/>
    <w:rsid w:val="00487FA9"/>
    <w:rsid w:val="004A5825"/>
    <w:rsid w:val="004B2D90"/>
    <w:rsid w:val="004C319A"/>
    <w:rsid w:val="004D32F7"/>
    <w:rsid w:val="0050783B"/>
    <w:rsid w:val="005131C3"/>
    <w:rsid w:val="0051741D"/>
    <w:rsid w:val="005568BC"/>
    <w:rsid w:val="005730BA"/>
    <w:rsid w:val="00583237"/>
    <w:rsid w:val="005F1257"/>
    <w:rsid w:val="005F5765"/>
    <w:rsid w:val="00601A2F"/>
    <w:rsid w:val="00602541"/>
    <w:rsid w:val="00606A88"/>
    <w:rsid w:val="00651A6D"/>
    <w:rsid w:val="00665049"/>
    <w:rsid w:val="00667594"/>
    <w:rsid w:val="0068038D"/>
    <w:rsid w:val="00694831"/>
    <w:rsid w:val="006B1B56"/>
    <w:rsid w:val="006B2DD8"/>
    <w:rsid w:val="006B5653"/>
    <w:rsid w:val="006C5051"/>
    <w:rsid w:val="006E3B89"/>
    <w:rsid w:val="0070006F"/>
    <w:rsid w:val="00704558"/>
    <w:rsid w:val="00711E9B"/>
    <w:rsid w:val="007126A3"/>
    <w:rsid w:val="00726C6C"/>
    <w:rsid w:val="00726D5E"/>
    <w:rsid w:val="00750541"/>
    <w:rsid w:val="00750AFA"/>
    <w:rsid w:val="00776241"/>
    <w:rsid w:val="007A15AC"/>
    <w:rsid w:val="007A2038"/>
    <w:rsid w:val="007A6753"/>
    <w:rsid w:val="007B25EC"/>
    <w:rsid w:val="007C2EC4"/>
    <w:rsid w:val="008023EE"/>
    <w:rsid w:val="00826A27"/>
    <w:rsid w:val="008435E2"/>
    <w:rsid w:val="00851465"/>
    <w:rsid w:val="008641DA"/>
    <w:rsid w:val="00895EBC"/>
    <w:rsid w:val="008B70A4"/>
    <w:rsid w:val="008E13BA"/>
    <w:rsid w:val="009175EB"/>
    <w:rsid w:val="00934271"/>
    <w:rsid w:val="00980A14"/>
    <w:rsid w:val="00983743"/>
    <w:rsid w:val="00993487"/>
    <w:rsid w:val="009C0CB3"/>
    <w:rsid w:val="009C741A"/>
    <w:rsid w:val="009D4067"/>
    <w:rsid w:val="00A00C0C"/>
    <w:rsid w:val="00A17F2B"/>
    <w:rsid w:val="00A47ACB"/>
    <w:rsid w:val="00A54BA6"/>
    <w:rsid w:val="00A65FB7"/>
    <w:rsid w:val="00A708A0"/>
    <w:rsid w:val="00AB12D9"/>
    <w:rsid w:val="00AB31D6"/>
    <w:rsid w:val="00AD08FE"/>
    <w:rsid w:val="00AE3113"/>
    <w:rsid w:val="00B149B9"/>
    <w:rsid w:val="00B17ED8"/>
    <w:rsid w:val="00B34AC4"/>
    <w:rsid w:val="00B51A1D"/>
    <w:rsid w:val="00B63CBE"/>
    <w:rsid w:val="00B870EC"/>
    <w:rsid w:val="00BC4B1E"/>
    <w:rsid w:val="00BE37A7"/>
    <w:rsid w:val="00BF3DEE"/>
    <w:rsid w:val="00C0760B"/>
    <w:rsid w:val="00C13A43"/>
    <w:rsid w:val="00C14767"/>
    <w:rsid w:val="00C34FFE"/>
    <w:rsid w:val="00C450D4"/>
    <w:rsid w:val="00C45166"/>
    <w:rsid w:val="00C4782C"/>
    <w:rsid w:val="00C721AB"/>
    <w:rsid w:val="00C741E0"/>
    <w:rsid w:val="00C76DAA"/>
    <w:rsid w:val="00C90B0E"/>
    <w:rsid w:val="00C97AEF"/>
    <w:rsid w:val="00CA1F08"/>
    <w:rsid w:val="00CB0783"/>
    <w:rsid w:val="00CB76B5"/>
    <w:rsid w:val="00CC5C23"/>
    <w:rsid w:val="00CD034A"/>
    <w:rsid w:val="00CD17D2"/>
    <w:rsid w:val="00CF4AFD"/>
    <w:rsid w:val="00DB31AC"/>
    <w:rsid w:val="00DE1237"/>
    <w:rsid w:val="00E03965"/>
    <w:rsid w:val="00E05B38"/>
    <w:rsid w:val="00E317EB"/>
    <w:rsid w:val="00E34738"/>
    <w:rsid w:val="00E573E4"/>
    <w:rsid w:val="00E63B34"/>
    <w:rsid w:val="00EC1490"/>
    <w:rsid w:val="00EC7FD8"/>
    <w:rsid w:val="00EF310E"/>
    <w:rsid w:val="00F24CC1"/>
    <w:rsid w:val="00F63023"/>
    <w:rsid w:val="00F82685"/>
    <w:rsid w:val="00F83FAF"/>
    <w:rsid w:val="00FE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3705"/>
  <w15:chartTrackingRefBased/>
  <w15:docId w15:val="{A4C7F27B-B78C-44E5-B173-C384EBACF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F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1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5AC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1E569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1E56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80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038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680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038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9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Чередова О С</dc:creator>
  <cp:keywords/>
  <dc:description/>
  <cp:lastModifiedBy>Чередова О С</cp:lastModifiedBy>
  <cp:revision>119</cp:revision>
  <cp:lastPrinted>2024-06-24T05:30:00Z</cp:lastPrinted>
  <dcterms:created xsi:type="dcterms:W3CDTF">2024-06-24T04:53:00Z</dcterms:created>
  <dcterms:modified xsi:type="dcterms:W3CDTF">2024-10-10T06:46:00Z</dcterms:modified>
</cp:coreProperties>
</file>